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3898E4" w14:textId="77777777" w:rsidR="008F50B5" w:rsidRPr="008F50B5" w:rsidRDefault="008F50B5" w:rsidP="00C3273E">
      <w:pPr>
        <w:spacing w:after="0"/>
        <w:rPr>
          <w:rFonts w:ascii="Gotham Bold" w:eastAsia="Times New Roman" w:hAnsi="Gotham Bold" w:cs="Times New Roman"/>
          <w:b/>
          <w:bCs/>
          <w:color w:val="000000" w:themeColor="text1"/>
          <w:lang w:val="pt-PT"/>
        </w:rPr>
      </w:pPr>
    </w:p>
    <w:p w14:paraId="13B3607A" w14:textId="5F9C9263" w:rsidR="00FB26DE" w:rsidRPr="00FF3F3C" w:rsidRDefault="00FF3F3C" w:rsidP="00FF3F3C">
      <w:pPr>
        <w:jc w:val="center"/>
        <w:rPr>
          <w:rFonts w:ascii="Gotham" w:hAnsi="Gotham"/>
          <w:b/>
          <w:bCs/>
          <w:lang w:val="pt-PT"/>
        </w:rPr>
      </w:pPr>
      <w:r w:rsidRPr="00FF3F3C">
        <w:rPr>
          <w:rFonts w:ascii="Gotham" w:hAnsi="Gotham"/>
          <w:b/>
          <w:bCs/>
          <w:lang w:val="pt-PT"/>
        </w:rPr>
        <w:t>REGLAMENTO INTERIOR DEL SECRETARIADO EJECUTIVO DEL SISTEMA ESTATAL DE SEGURIDAD PÚBLICA</w:t>
      </w:r>
    </w:p>
    <w:p w14:paraId="656E8A84" w14:textId="5A396090" w:rsidR="00FF3F3C" w:rsidRPr="00FF3F3C" w:rsidRDefault="00FF3F3C" w:rsidP="00FF3F3C">
      <w:pPr>
        <w:tabs>
          <w:tab w:val="left" w:pos="1245"/>
          <w:tab w:val="left" w:pos="2670"/>
        </w:tabs>
        <w:jc w:val="center"/>
        <w:rPr>
          <w:rFonts w:ascii="Gotham" w:hAnsi="Gotham"/>
          <w:b/>
          <w:bCs/>
        </w:rPr>
      </w:pPr>
      <w:r w:rsidRPr="00FF3F3C">
        <w:rPr>
          <w:rFonts w:ascii="Gotham" w:hAnsi="Gotham"/>
          <w:b/>
          <w:bCs/>
        </w:rPr>
        <w:t>CAPÍTULO IV</w:t>
      </w:r>
    </w:p>
    <w:p w14:paraId="6772ED37" w14:textId="41EE9945" w:rsidR="00FF3F3C" w:rsidRPr="00FF3F3C" w:rsidRDefault="00FF3F3C" w:rsidP="00FF3F3C">
      <w:pPr>
        <w:tabs>
          <w:tab w:val="left" w:pos="1245"/>
          <w:tab w:val="left" w:pos="2670"/>
        </w:tabs>
        <w:jc w:val="center"/>
        <w:rPr>
          <w:rFonts w:ascii="Gotham" w:hAnsi="Gotham"/>
          <w:b/>
          <w:bCs/>
          <w:sz w:val="20"/>
          <w:szCs w:val="20"/>
        </w:rPr>
      </w:pPr>
      <w:r w:rsidRPr="00FF3F3C">
        <w:rPr>
          <w:rFonts w:ascii="Gotham" w:hAnsi="Gotham"/>
          <w:b/>
          <w:bCs/>
          <w:sz w:val="20"/>
          <w:szCs w:val="20"/>
        </w:rPr>
        <w:t>DE LAS ATRIBUCIONES DE LAS Y LOS TITULARES DE LOS CENTROS, DIRECCIONES Y UNIDADES ADMINISTRATIVAS</w:t>
      </w:r>
    </w:p>
    <w:p w14:paraId="76137151" w14:textId="663A58F0" w:rsidR="00FF3F3C" w:rsidRPr="00FF3F3C" w:rsidRDefault="00FF3F3C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</w:rPr>
      </w:pPr>
      <w:r w:rsidRPr="00FF3F3C">
        <w:rPr>
          <w:rFonts w:ascii="Gotham" w:hAnsi="Gotham"/>
          <w:b/>
          <w:bCs/>
          <w:sz w:val="20"/>
          <w:szCs w:val="20"/>
        </w:rPr>
        <w:t>Artículo 9</w:t>
      </w:r>
      <w:r w:rsidRPr="00FF3F3C">
        <w:rPr>
          <w:rFonts w:ascii="Gotham" w:hAnsi="Gotham"/>
          <w:sz w:val="20"/>
          <w:szCs w:val="20"/>
        </w:rPr>
        <w:t>. Al frente de cada unidad administrativa, habrá una o un titular, quien se auxiliará de las y los servidores públicos que las necesidades del servicio requieran, de acuerdo con la normatividad aplicable, estructura orgánica y presupuesto autorizado cuyas atribuciones genéricas son las siguientes:</w:t>
      </w:r>
    </w:p>
    <w:p w14:paraId="244E86AD" w14:textId="486FCBAA" w:rsidR="00FF3F3C" w:rsidRPr="00FF3F3C" w:rsidRDefault="00FF3F3C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FF3F3C">
        <w:rPr>
          <w:rFonts w:ascii="Gotham" w:hAnsi="Gotham"/>
          <w:sz w:val="20"/>
          <w:szCs w:val="20"/>
          <w:lang w:val="pt-PT"/>
        </w:rPr>
        <w:t>I. Planear, programar, organizar, dirigir, controlar y evaluar el desempeño de las funciones</w:t>
      </w:r>
      <w:r>
        <w:rPr>
          <w:rFonts w:ascii="Gotham" w:hAnsi="Gotham"/>
          <w:sz w:val="20"/>
          <w:szCs w:val="20"/>
          <w:lang w:val="pt-PT"/>
        </w:rPr>
        <w:t xml:space="preserve"> </w:t>
      </w:r>
      <w:r w:rsidRPr="00FF3F3C">
        <w:rPr>
          <w:rFonts w:ascii="Gotham" w:hAnsi="Gotham"/>
          <w:sz w:val="20"/>
          <w:szCs w:val="20"/>
          <w:lang w:val="pt-PT"/>
        </w:rPr>
        <w:t>encomendadas por su superior jerárquico.</w:t>
      </w:r>
    </w:p>
    <w:p w14:paraId="3D01051C" w14:textId="223C5663" w:rsidR="00FF3F3C" w:rsidRPr="00FF3F3C" w:rsidRDefault="00FF3F3C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FF3F3C">
        <w:rPr>
          <w:rFonts w:ascii="Gotham" w:hAnsi="Gotham"/>
          <w:sz w:val="20"/>
          <w:szCs w:val="20"/>
          <w:lang w:val="pt-PT"/>
        </w:rPr>
        <w:t>II. Someter a consideración de la o el titular del Secretariado Ejecutivo los anteproyectos de políticas</w:t>
      </w:r>
      <w:r>
        <w:rPr>
          <w:rFonts w:ascii="Gotham" w:hAnsi="Gotham"/>
          <w:sz w:val="20"/>
          <w:szCs w:val="20"/>
          <w:lang w:val="pt-PT"/>
        </w:rPr>
        <w:t xml:space="preserve"> </w:t>
      </w:r>
      <w:r w:rsidRPr="00FF3F3C">
        <w:rPr>
          <w:rFonts w:ascii="Gotham" w:hAnsi="Gotham"/>
          <w:sz w:val="20"/>
          <w:szCs w:val="20"/>
          <w:lang w:val="pt-PT"/>
        </w:rPr>
        <w:t>gubernamentales, acuerdos, resoluciones, lineamientos, criterios y demás instrumentos de carácter</w:t>
      </w:r>
      <w:r>
        <w:rPr>
          <w:rFonts w:ascii="Gotham" w:hAnsi="Gotham"/>
          <w:sz w:val="20"/>
          <w:szCs w:val="20"/>
          <w:lang w:val="pt-PT"/>
        </w:rPr>
        <w:t xml:space="preserve"> </w:t>
      </w:r>
      <w:r w:rsidRPr="00FF3F3C">
        <w:rPr>
          <w:rFonts w:ascii="Gotham" w:hAnsi="Gotham"/>
          <w:sz w:val="20"/>
          <w:szCs w:val="20"/>
          <w:lang w:val="pt-PT"/>
        </w:rPr>
        <w:t>general necesarios para el cumplimiento de su objeto.</w:t>
      </w:r>
    </w:p>
    <w:p w14:paraId="24369001" w14:textId="24EFA215" w:rsidR="00FF3F3C" w:rsidRPr="00FF3F3C" w:rsidRDefault="00FF3F3C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FF3F3C">
        <w:rPr>
          <w:rFonts w:ascii="Gotham" w:hAnsi="Gotham"/>
          <w:sz w:val="20"/>
          <w:szCs w:val="20"/>
          <w:lang w:val="pt-PT"/>
        </w:rPr>
        <w:t>III. Brindar asesoría y apoyo técnico en los asuntos de su competencia, a las demás unidades</w:t>
      </w:r>
      <w:r>
        <w:rPr>
          <w:rFonts w:ascii="Gotham" w:hAnsi="Gotham"/>
          <w:sz w:val="20"/>
          <w:szCs w:val="20"/>
          <w:lang w:val="pt-PT"/>
        </w:rPr>
        <w:t xml:space="preserve"> </w:t>
      </w:r>
      <w:r w:rsidRPr="00FF3F3C">
        <w:rPr>
          <w:rFonts w:ascii="Gotham" w:hAnsi="Gotham"/>
          <w:sz w:val="20"/>
          <w:szCs w:val="20"/>
          <w:lang w:val="pt-PT"/>
        </w:rPr>
        <w:t>administrativas del Secretariado Ejecutivo, así como a las o los integrantes del Sistema Estatal que losoliciten.</w:t>
      </w:r>
    </w:p>
    <w:p w14:paraId="5C3F31DB" w14:textId="77777777" w:rsidR="00FF3F3C" w:rsidRPr="00FF3F3C" w:rsidRDefault="00FF3F3C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FF3F3C">
        <w:rPr>
          <w:rFonts w:ascii="Gotham" w:hAnsi="Gotham"/>
          <w:sz w:val="20"/>
          <w:szCs w:val="20"/>
          <w:lang w:val="pt-PT"/>
        </w:rPr>
        <w:t>IV. Emitir opiniones, estudios e informes que les sean solicitados por la o el Secretario Ejecutivo.</w:t>
      </w:r>
    </w:p>
    <w:p w14:paraId="672763FB" w14:textId="73140229" w:rsidR="00FF3F3C" w:rsidRPr="00FF3F3C" w:rsidRDefault="00FF3F3C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FF3F3C">
        <w:rPr>
          <w:rFonts w:ascii="Gotham" w:hAnsi="Gotham"/>
          <w:sz w:val="20"/>
          <w:szCs w:val="20"/>
          <w:lang w:val="pt-PT"/>
        </w:rPr>
        <w:t>V. Ejercer en su caso, el presupuesto asignado a la unidad administrativa a su cargo, conforme a las</w:t>
      </w:r>
      <w:r w:rsidR="00B362BD">
        <w:rPr>
          <w:rFonts w:ascii="Gotham" w:hAnsi="Gotham"/>
          <w:sz w:val="20"/>
          <w:szCs w:val="20"/>
          <w:lang w:val="pt-PT"/>
        </w:rPr>
        <w:t xml:space="preserve"> </w:t>
      </w:r>
      <w:r w:rsidRPr="00FF3F3C">
        <w:rPr>
          <w:rFonts w:ascii="Gotham" w:hAnsi="Gotham"/>
          <w:sz w:val="20"/>
          <w:szCs w:val="20"/>
          <w:lang w:val="pt-PT"/>
        </w:rPr>
        <w:t>disposiciones jurídicas y administrativas aplicables.</w:t>
      </w:r>
    </w:p>
    <w:p w14:paraId="6D338A7E" w14:textId="77777777" w:rsidR="00FF3F3C" w:rsidRPr="00FF3F3C" w:rsidRDefault="00FF3F3C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FF3F3C">
        <w:rPr>
          <w:rFonts w:ascii="Gotham" w:hAnsi="Gotham"/>
          <w:sz w:val="20"/>
          <w:szCs w:val="20"/>
          <w:lang w:val="pt-PT"/>
        </w:rPr>
        <w:t>VI. Presentar los informes que les sean requeridos por la o el Secretario Ejecutivo.</w:t>
      </w:r>
    </w:p>
    <w:p w14:paraId="0261DE97" w14:textId="5707ED36" w:rsidR="00FF3F3C" w:rsidRPr="00FF3F3C" w:rsidRDefault="00FF3F3C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FF3F3C">
        <w:rPr>
          <w:rFonts w:ascii="Gotham" w:hAnsi="Gotham"/>
          <w:sz w:val="20"/>
          <w:szCs w:val="20"/>
          <w:lang w:val="pt-PT"/>
        </w:rPr>
        <w:t>VII. Coadyuvar con la o el titular del Secretariado Ejecutivo y demás instancias del Sistema Estatal,</w:t>
      </w:r>
      <w:r w:rsidR="00B362BD">
        <w:rPr>
          <w:rFonts w:ascii="Gotham" w:hAnsi="Gotham"/>
          <w:sz w:val="20"/>
          <w:szCs w:val="20"/>
          <w:lang w:val="pt-PT"/>
        </w:rPr>
        <w:t xml:space="preserve"> </w:t>
      </w:r>
      <w:r w:rsidRPr="00FF3F3C">
        <w:rPr>
          <w:rFonts w:ascii="Gotham" w:hAnsi="Gotham"/>
          <w:sz w:val="20"/>
          <w:szCs w:val="20"/>
          <w:lang w:val="pt-PT"/>
        </w:rPr>
        <w:t>en la ejecución, seguimiento y evaluación de los acuerdos y resoluciones que emita el Consejo</w:t>
      </w:r>
      <w:r w:rsidR="00B362BD">
        <w:rPr>
          <w:rFonts w:ascii="Gotham" w:hAnsi="Gotham"/>
          <w:sz w:val="20"/>
          <w:szCs w:val="20"/>
          <w:lang w:val="pt-PT"/>
        </w:rPr>
        <w:t xml:space="preserve"> </w:t>
      </w:r>
      <w:r w:rsidRPr="00FF3F3C">
        <w:rPr>
          <w:rFonts w:ascii="Gotham" w:hAnsi="Gotham"/>
          <w:sz w:val="20"/>
          <w:szCs w:val="20"/>
          <w:lang w:val="pt-PT"/>
        </w:rPr>
        <w:t>Estatal, así como de los convenios en los que el Secretariado Ejecutivo sea parte.</w:t>
      </w:r>
    </w:p>
    <w:p w14:paraId="7586732C" w14:textId="0F86DE1E" w:rsidR="00FF3F3C" w:rsidRPr="00FF3F3C" w:rsidRDefault="00FF3F3C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FF3F3C">
        <w:rPr>
          <w:rFonts w:ascii="Gotham" w:hAnsi="Gotham"/>
          <w:sz w:val="20"/>
          <w:szCs w:val="20"/>
          <w:lang w:val="pt-PT"/>
        </w:rPr>
        <w:t>VIII. Atender a las recomendaciones emitidas por los distintos Órganos Fiscalizadores, de acuerdo a</w:t>
      </w:r>
      <w:r w:rsidR="00B362BD">
        <w:rPr>
          <w:rFonts w:ascii="Gotham" w:hAnsi="Gotham"/>
          <w:sz w:val="20"/>
          <w:szCs w:val="20"/>
          <w:lang w:val="pt-PT"/>
        </w:rPr>
        <w:t xml:space="preserve"> </w:t>
      </w:r>
      <w:r w:rsidRPr="00FF3F3C">
        <w:rPr>
          <w:rFonts w:ascii="Gotham" w:hAnsi="Gotham"/>
          <w:sz w:val="20"/>
          <w:szCs w:val="20"/>
          <w:lang w:val="pt-PT"/>
        </w:rPr>
        <w:t>sus funciones.</w:t>
      </w:r>
    </w:p>
    <w:p w14:paraId="308FC24E" w14:textId="660324D8" w:rsidR="00FF3F3C" w:rsidRPr="00FF3F3C" w:rsidRDefault="00FF3F3C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FF3F3C">
        <w:rPr>
          <w:rFonts w:ascii="Gotham" w:hAnsi="Gotham"/>
          <w:sz w:val="20"/>
          <w:szCs w:val="20"/>
          <w:lang w:val="pt-PT"/>
        </w:rPr>
        <w:t>IX. Asistir a la o el titular del Secretariado Ejecutivo en la suscripción de convenios de acuerdo a su</w:t>
      </w:r>
      <w:r w:rsidR="00B362BD">
        <w:rPr>
          <w:rFonts w:ascii="Gotham" w:hAnsi="Gotham"/>
          <w:sz w:val="20"/>
          <w:szCs w:val="20"/>
          <w:lang w:val="pt-PT"/>
        </w:rPr>
        <w:t xml:space="preserve"> </w:t>
      </w:r>
      <w:r w:rsidRPr="00FF3F3C">
        <w:rPr>
          <w:rFonts w:ascii="Gotham" w:hAnsi="Gotham"/>
          <w:sz w:val="20"/>
          <w:szCs w:val="20"/>
          <w:lang w:val="pt-PT"/>
        </w:rPr>
        <w:t>competencia.</w:t>
      </w:r>
    </w:p>
    <w:p w14:paraId="18456784" w14:textId="76EFA3B9" w:rsidR="00FF3F3C" w:rsidRPr="00FF3F3C" w:rsidRDefault="00FF3F3C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FF3F3C">
        <w:rPr>
          <w:rFonts w:ascii="Gotham" w:hAnsi="Gotham"/>
          <w:sz w:val="20"/>
          <w:szCs w:val="20"/>
          <w:lang w:val="pt-PT"/>
        </w:rPr>
        <w:t>X. Ejercer en cualquier tiempo y de manera directa, cualquiera de las atribuciones que correspondan</w:t>
      </w:r>
      <w:r w:rsidR="00B362BD">
        <w:rPr>
          <w:rFonts w:ascii="Gotham" w:hAnsi="Gotham"/>
          <w:sz w:val="20"/>
          <w:szCs w:val="20"/>
          <w:lang w:val="pt-PT"/>
        </w:rPr>
        <w:t xml:space="preserve"> </w:t>
      </w:r>
      <w:r w:rsidRPr="00FF3F3C">
        <w:rPr>
          <w:rFonts w:ascii="Gotham" w:hAnsi="Gotham"/>
          <w:sz w:val="20"/>
          <w:szCs w:val="20"/>
          <w:lang w:val="pt-PT"/>
        </w:rPr>
        <w:t>a las unidades administrativas a su cargo.</w:t>
      </w:r>
    </w:p>
    <w:p w14:paraId="6C110301" w14:textId="6BB4024E" w:rsidR="00FF3F3C" w:rsidRPr="00FF3F3C" w:rsidRDefault="00FF3F3C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FF3F3C">
        <w:rPr>
          <w:rFonts w:ascii="Gotham" w:hAnsi="Gotham"/>
          <w:sz w:val="20"/>
          <w:szCs w:val="20"/>
          <w:lang w:val="pt-PT"/>
        </w:rPr>
        <w:t>XI. Coordinarse con las demás unidades administrativas del Secretariado Ejecutivo para el adecuado</w:t>
      </w:r>
      <w:r w:rsidR="00B362BD">
        <w:rPr>
          <w:rFonts w:ascii="Gotham" w:hAnsi="Gotham"/>
          <w:sz w:val="20"/>
          <w:szCs w:val="20"/>
          <w:lang w:val="pt-PT"/>
        </w:rPr>
        <w:t xml:space="preserve"> </w:t>
      </w:r>
      <w:r w:rsidRPr="00FF3F3C">
        <w:rPr>
          <w:rFonts w:ascii="Gotham" w:hAnsi="Gotham"/>
          <w:sz w:val="20"/>
          <w:szCs w:val="20"/>
          <w:lang w:val="pt-PT"/>
        </w:rPr>
        <w:t>desarrollo de sus atribuciones.</w:t>
      </w:r>
    </w:p>
    <w:p w14:paraId="0303D032" w14:textId="0E5FC09C" w:rsidR="00FF3F3C" w:rsidRPr="00FF3F3C" w:rsidRDefault="00FF3F3C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FF3F3C">
        <w:rPr>
          <w:rFonts w:ascii="Gotham" w:hAnsi="Gotham"/>
          <w:sz w:val="20"/>
          <w:szCs w:val="20"/>
          <w:lang w:val="pt-PT"/>
        </w:rPr>
        <w:t>XII. Representar al Secretario Ejecutivo en los actos que le encomiende, debiendo informarle</w:t>
      </w:r>
      <w:r w:rsidR="00B362BD">
        <w:rPr>
          <w:rFonts w:ascii="Gotham" w:hAnsi="Gotham"/>
          <w:sz w:val="20"/>
          <w:szCs w:val="20"/>
          <w:lang w:val="pt-PT"/>
        </w:rPr>
        <w:t xml:space="preserve"> </w:t>
      </w:r>
      <w:r w:rsidRPr="00FF3F3C">
        <w:rPr>
          <w:rFonts w:ascii="Gotham" w:hAnsi="Gotham"/>
          <w:sz w:val="20"/>
          <w:szCs w:val="20"/>
          <w:lang w:val="pt-PT"/>
        </w:rPr>
        <w:t>oportunamente sobre su desarrollo y cumplimiento.</w:t>
      </w:r>
    </w:p>
    <w:p w14:paraId="4E892B2D" w14:textId="0AFF93E5" w:rsidR="00FF3F3C" w:rsidRPr="00FF3F3C" w:rsidRDefault="00FF3F3C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FF3F3C">
        <w:rPr>
          <w:rFonts w:ascii="Gotham" w:hAnsi="Gotham"/>
          <w:sz w:val="20"/>
          <w:szCs w:val="20"/>
          <w:lang w:val="pt-PT"/>
        </w:rPr>
        <w:t>XIII. Delegar sus facultades, previa autorización de la o el Secretario Ejecutivo, en servidores</w:t>
      </w:r>
      <w:r w:rsidR="00B362BD">
        <w:rPr>
          <w:rFonts w:ascii="Gotham" w:hAnsi="Gotham"/>
          <w:sz w:val="20"/>
          <w:szCs w:val="20"/>
          <w:lang w:val="pt-PT"/>
        </w:rPr>
        <w:t xml:space="preserve"> </w:t>
      </w:r>
      <w:r w:rsidRPr="00FF3F3C">
        <w:rPr>
          <w:rFonts w:ascii="Gotham" w:hAnsi="Gotham"/>
          <w:sz w:val="20"/>
          <w:szCs w:val="20"/>
          <w:lang w:val="pt-PT"/>
        </w:rPr>
        <w:t>públicos subalternos.</w:t>
      </w:r>
    </w:p>
    <w:p w14:paraId="2EA851B6" w14:textId="21632D3E" w:rsidR="00FF3F3C" w:rsidRPr="00FF3F3C" w:rsidRDefault="00FF3F3C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FF3F3C">
        <w:rPr>
          <w:rFonts w:ascii="Gotham" w:hAnsi="Gotham"/>
          <w:sz w:val="20"/>
          <w:szCs w:val="20"/>
          <w:lang w:val="pt-PT"/>
        </w:rPr>
        <w:t>XIV. Someter a la consideración del Secretario Ejecutivo, acciones para la modernización</w:t>
      </w:r>
      <w:r w:rsidR="00B362BD">
        <w:rPr>
          <w:rFonts w:ascii="Gotham" w:hAnsi="Gotham"/>
          <w:sz w:val="20"/>
          <w:szCs w:val="20"/>
          <w:lang w:val="pt-PT"/>
        </w:rPr>
        <w:t xml:space="preserve"> </w:t>
      </w:r>
      <w:r w:rsidRPr="00FF3F3C">
        <w:rPr>
          <w:rFonts w:ascii="Gotham" w:hAnsi="Gotham"/>
          <w:sz w:val="20"/>
          <w:szCs w:val="20"/>
          <w:lang w:val="pt-PT"/>
        </w:rPr>
        <w:t>administrativa, mejora regulatoria, gobierno digital y gestión de la calidad en los trámites y servicios</w:t>
      </w:r>
      <w:r w:rsidR="00B362BD">
        <w:rPr>
          <w:rFonts w:ascii="Gotham" w:hAnsi="Gotham"/>
          <w:sz w:val="20"/>
          <w:szCs w:val="20"/>
          <w:lang w:val="pt-PT"/>
        </w:rPr>
        <w:t xml:space="preserve"> </w:t>
      </w:r>
      <w:r w:rsidRPr="00FF3F3C">
        <w:rPr>
          <w:rFonts w:ascii="Gotham" w:hAnsi="Gotham"/>
          <w:sz w:val="20"/>
          <w:szCs w:val="20"/>
          <w:lang w:val="pt-PT"/>
        </w:rPr>
        <w:t>que presta el Secretariado.</w:t>
      </w:r>
    </w:p>
    <w:p w14:paraId="6ED0ECD8" w14:textId="279184D5" w:rsidR="00FF3F3C" w:rsidRDefault="00FF3F3C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FF3F3C">
        <w:rPr>
          <w:rFonts w:ascii="Gotham" w:hAnsi="Gotham"/>
          <w:sz w:val="20"/>
          <w:szCs w:val="20"/>
          <w:lang w:val="pt-PT"/>
        </w:rPr>
        <w:t>XV. Implementar en el ámbito de su competencia, las medidas tendentes a institucionalizar la</w:t>
      </w:r>
      <w:r w:rsidR="00B362BD">
        <w:rPr>
          <w:rFonts w:ascii="Gotham" w:hAnsi="Gotham"/>
          <w:sz w:val="20"/>
          <w:szCs w:val="20"/>
          <w:lang w:val="pt-PT"/>
        </w:rPr>
        <w:t xml:space="preserve"> </w:t>
      </w:r>
      <w:r w:rsidRPr="00FF3F3C">
        <w:rPr>
          <w:rFonts w:ascii="Gotham" w:hAnsi="Gotham"/>
          <w:sz w:val="20"/>
          <w:szCs w:val="20"/>
          <w:lang w:val="pt-PT"/>
        </w:rPr>
        <w:t>perspectiva de género, la igualdad sustantiva, la eliminación de toda forma de discriminación y el</w:t>
      </w:r>
      <w:r w:rsidR="00B362BD">
        <w:rPr>
          <w:rFonts w:ascii="Gotham" w:hAnsi="Gotham"/>
          <w:sz w:val="20"/>
          <w:szCs w:val="20"/>
          <w:lang w:val="pt-PT"/>
        </w:rPr>
        <w:t xml:space="preserve"> </w:t>
      </w:r>
      <w:r w:rsidRPr="00FF3F3C">
        <w:rPr>
          <w:rFonts w:ascii="Gotham" w:hAnsi="Gotham"/>
          <w:sz w:val="20"/>
          <w:szCs w:val="20"/>
          <w:lang w:val="pt-PT"/>
        </w:rPr>
        <w:t>respeto a los derechos humanos.</w:t>
      </w:r>
    </w:p>
    <w:p w14:paraId="196880BF" w14:textId="77777777" w:rsidR="00B362BD" w:rsidRDefault="00B362BD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</w:p>
    <w:p w14:paraId="351CF7A1" w14:textId="77777777" w:rsidR="00B362BD" w:rsidRPr="00FF3F3C" w:rsidRDefault="00B362BD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</w:p>
    <w:p w14:paraId="601B1AAB" w14:textId="77777777" w:rsidR="00FF3F3C" w:rsidRPr="00FF3F3C" w:rsidRDefault="00FF3F3C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FF3F3C">
        <w:rPr>
          <w:rFonts w:ascii="Gotham" w:hAnsi="Gotham"/>
          <w:sz w:val="20"/>
          <w:szCs w:val="20"/>
          <w:lang w:val="pt-PT"/>
        </w:rPr>
        <w:t>XVI. Cumplir con las disposiciones en materia de transparencia, acceso a la información pública y</w:t>
      </w:r>
    </w:p>
    <w:p w14:paraId="540DA591" w14:textId="2A9584C4" w:rsidR="00B362BD" w:rsidRPr="00FF3F3C" w:rsidRDefault="00FF3F3C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FF3F3C">
        <w:rPr>
          <w:rFonts w:ascii="Gotham" w:hAnsi="Gotham"/>
          <w:sz w:val="20"/>
          <w:szCs w:val="20"/>
          <w:lang w:val="pt-PT"/>
        </w:rPr>
        <w:t>protección de datos personales en términos de las disposiciones jurídicas aplicables.</w:t>
      </w:r>
    </w:p>
    <w:p w14:paraId="7A0C1EA4" w14:textId="102459CB" w:rsidR="00FF3F3C" w:rsidRPr="00FF3F3C" w:rsidRDefault="00FF3F3C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FF3F3C">
        <w:rPr>
          <w:rFonts w:ascii="Gotham" w:hAnsi="Gotham"/>
          <w:sz w:val="20"/>
          <w:szCs w:val="20"/>
          <w:lang w:val="pt-PT"/>
        </w:rPr>
        <w:t>XVII. Expedir copias certificadas de los documentos de su actuación y los existentes en sus archivos.</w:t>
      </w:r>
    </w:p>
    <w:p w14:paraId="4CFC9952" w14:textId="45132BEB" w:rsidR="00FF3F3C" w:rsidRDefault="00FF3F3C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</w:rPr>
      </w:pPr>
      <w:r w:rsidRPr="00FF3F3C">
        <w:rPr>
          <w:rFonts w:ascii="Gotham" w:hAnsi="Gotham"/>
          <w:sz w:val="20"/>
          <w:szCs w:val="20"/>
        </w:rPr>
        <w:t>XVIII. Las demás que establecen otras disposiciones legales aplicables y aquéllas que le encomiende</w:t>
      </w:r>
      <w:r w:rsidR="00B362BD">
        <w:rPr>
          <w:rFonts w:ascii="Gotham" w:hAnsi="Gotham"/>
          <w:sz w:val="20"/>
          <w:szCs w:val="20"/>
        </w:rPr>
        <w:t>.</w:t>
      </w:r>
    </w:p>
    <w:p w14:paraId="1638D527" w14:textId="5C14BFC9" w:rsidR="00B362BD" w:rsidRDefault="00B362BD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</w:rPr>
      </w:pPr>
      <w:r>
        <w:rPr>
          <w:rFonts w:ascii="Gotham" w:hAnsi="Gotham"/>
          <w:sz w:val="20"/>
          <w:szCs w:val="20"/>
        </w:rPr>
        <w:t>…</w:t>
      </w:r>
    </w:p>
    <w:p w14:paraId="7ABE4362" w14:textId="17069428" w:rsidR="00B362BD" w:rsidRDefault="00B362BD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</w:rPr>
      </w:pPr>
      <w:r>
        <w:rPr>
          <w:rFonts w:ascii="Gotham" w:hAnsi="Gotham"/>
          <w:sz w:val="20"/>
          <w:szCs w:val="20"/>
        </w:rPr>
        <w:t>…</w:t>
      </w:r>
    </w:p>
    <w:p w14:paraId="159D5AC7" w14:textId="77777777" w:rsidR="00B362BD" w:rsidRDefault="00B362BD" w:rsidP="00FF3F3C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</w:rPr>
      </w:pPr>
    </w:p>
    <w:p w14:paraId="239652E5" w14:textId="77777777" w:rsidR="00B362BD" w:rsidRPr="00B362BD" w:rsidRDefault="00B362BD" w:rsidP="00B362BD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b/>
          <w:bCs/>
          <w:sz w:val="20"/>
          <w:szCs w:val="20"/>
          <w:lang w:val="pt-PT"/>
        </w:rPr>
      </w:pPr>
      <w:r w:rsidRPr="00B362BD">
        <w:rPr>
          <w:rFonts w:ascii="Gotham" w:hAnsi="Gotham"/>
          <w:b/>
          <w:bCs/>
          <w:sz w:val="20"/>
          <w:szCs w:val="20"/>
          <w:lang w:val="pt-PT"/>
        </w:rPr>
        <w:t>Artículo 14</w:t>
      </w:r>
      <w:r w:rsidRPr="00B362BD">
        <w:rPr>
          <w:rFonts w:ascii="Gotham" w:hAnsi="Gotham"/>
          <w:sz w:val="20"/>
          <w:szCs w:val="20"/>
          <w:lang w:val="pt-PT"/>
        </w:rPr>
        <w:t xml:space="preserve">. </w:t>
      </w:r>
      <w:r w:rsidRPr="00B362BD">
        <w:rPr>
          <w:rFonts w:ascii="Gotham" w:hAnsi="Gotham"/>
          <w:b/>
          <w:bCs/>
          <w:sz w:val="20"/>
          <w:szCs w:val="20"/>
          <w:lang w:val="pt-PT"/>
        </w:rPr>
        <w:t>Corresponden a la Unidad de Planeación e Igualdad de Género, las atribuciones</w:t>
      </w:r>
    </w:p>
    <w:p w14:paraId="58F6D0B0" w14:textId="77777777" w:rsidR="00B362BD" w:rsidRDefault="00B362BD" w:rsidP="00B362BD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b/>
          <w:bCs/>
          <w:sz w:val="20"/>
          <w:szCs w:val="20"/>
          <w:lang w:val="pt-PT"/>
        </w:rPr>
      </w:pPr>
      <w:r w:rsidRPr="00B362BD">
        <w:rPr>
          <w:rFonts w:ascii="Gotham" w:hAnsi="Gotham"/>
          <w:b/>
          <w:bCs/>
          <w:sz w:val="20"/>
          <w:szCs w:val="20"/>
          <w:lang w:val="pt-PT"/>
        </w:rPr>
        <w:t>siguientes:</w:t>
      </w:r>
    </w:p>
    <w:p w14:paraId="0E269E7A" w14:textId="77777777" w:rsidR="00B362BD" w:rsidRPr="00B362BD" w:rsidRDefault="00B362BD" w:rsidP="00B362BD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b/>
          <w:bCs/>
          <w:sz w:val="20"/>
          <w:szCs w:val="20"/>
          <w:lang w:val="pt-PT"/>
        </w:rPr>
      </w:pPr>
    </w:p>
    <w:p w14:paraId="1872526B" w14:textId="13261245" w:rsidR="00B362BD" w:rsidRPr="00B362BD" w:rsidRDefault="00B362BD" w:rsidP="00B362BD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B362BD">
        <w:rPr>
          <w:rFonts w:ascii="Gotham" w:hAnsi="Gotham"/>
          <w:sz w:val="20"/>
          <w:szCs w:val="20"/>
          <w:lang w:val="pt-PT"/>
        </w:rPr>
        <w:t>I. Coordinar y vigilar, en el ámbito de su competencia, las funciones que en materia de planeación,</w:t>
      </w:r>
      <w:r>
        <w:rPr>
          <w:rFonts w:ascii="Gotham" w:hAnsi="Gotham"/>
          <w:sz w:val="20"/>
          <w:szCs w:val="20"/>
          <w:lang w:val="pt-PT"/>
        </w:rPr>
        <w:t xml:space="preserve"> </w:t>
      </w:r>
      <w:r w:rsidRPr="00B362BD">
        <w:rPr>
          <w:rFonts w:ascii="Gotham" w:hAnsi="Gotham"/>
          <w:sz w:val="20"/>
          <w:szCs w:val="20"/>
          <w:lang w:val="pt-PT"/>
        </w:rPr>
        <w:t>programación, presupuesto y evaluación le corresponden al Secretariado Ejecutivo, en términos de</w:t>
      </w:r>
      <w:r>
        <w:rPr>
          <w:rFonts w:ascii="Gotham" w:hAnsi="Gotham"/>
          <w:sz w:val="20"/>
          <w:szCs w:val="20"/>
          <w:lang w:val="pt-PT"/>
        </w:rPr>
        <w:t xml:space="preserve"> </w:t>
      </w:r>
      <w:r w:rsidRPr="00B362BD">
        <w:rPr>
          <w:rFonts w:ascii="Gotham" w:hAnsi="Gotham"/>
          <w:sz w:val="20"/>
          <w:szCs w:val="20"/>
          <w:lang w:val="pt-PT"/>
        </w:rPr>
        <w:t>las disposiciones legales y administrativas aplicables;</w:t>
      </w:r>
    </w:p>
    <w:p w14:paraId="7FA1EBC9" w14:textId="7291A57E" w:rsidR="00B362BD" w:rsidRPr="00B362BD" w:rsidRDefault="00B362BD" w:rsidP="00B362BD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B362BD">
        <w:rPr>
          <w:rFonts w:ascii="Gotham" w:hAnsi="Gotham"/>
          <w:sz w:val="20"/>
          <w:szCs w:val="20"/>
          <w:lang w:val="pt-PT"/>
        </w:rPr>
        <w:t>II. Recopilar, integrar y analizar la información que generen las unidades administrativas del</w:t>
      </w:r>
      <w:r>
        <w:rPr>
          <w:rFonts w:ascii="Gotham" w:hAnsi="Gotham"/>
          <w:sz w:val="20"/>
          <w:szCs w:val="20"/>
          <w:lang w:val="pt-PT"/>
        </w:rPr>
        <w:t xml:space="preserve"> </w:t>
      </w:r>
      <w:r w:rsidRPr="00B362BD">
        <w:rPr>
          <w:rFonts w:ascii="Gotham" w:hAnsi="Gotham"/>
          <w:sz w:val="20"/>
          <w:szCs w:val="20"/>
          <w:lang w:val="pt-PT"/>
        </w:rPr>
        <w:t>Secretariado Ejecutivo;</w:t>
      </w:r>
    </w:p>
    <w:p w14:paraId="57B1282E" w14:textId="09F4ED83" w:rsidR="00B362BD" w:rsidRPr="00B362BD" w:rsidRDefault="00B362BD" w:rsidP="00B362BD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B362BD">
        <w:rPr>
          <w:rFonts w:ascii="Gotham" w:hAnsi="Gotham"/>
          <w:sz w:val="20"/>
          <w:szCs w:val="20"/>
          <w:lang w:val="pt-PT"/>
        </w:rPr>
        <w:t>III. Coordinar la formulación e integración del presupuesto del Secretariado Ejecutivo, así como las</w:t>
      </w:r>
      <w:r>
        <w:rPr>
          <w:rFonts w:ascii="Gotham" w:hAnsi="Gotham"/>
          <w:sz w:val="20"/>
          <w:szCs w:val="20"/>
          <w:lang w:val="pt-PT"/>
        </w:rPr>
        <w:t xml:space="preserve"> </w:t>
      </w:r>
      <w:r w:rsidRPr="00B362BD">
        <w:rPr>
          <w:rFonts w:ascii="Gotham" w:hAnsi="Gotham"/>
          <w:sz w:val="20"/>
          <w:szCs w:val="20"/>
          <w:lang w:val="pt-PT"/>
        </w:rPr>
        <w:t>acciones de modificación y reconducción de los proyectos y programas anuales, con las unidades</w:t>
      </w:r>
      <w:r>
        <w:rPr>
          <w:rFonts w:ascii="Gotham" w:hAnsi="Gotham"/>
          <w:sz w:val="20"/>
          <w:szCs w:val="20"/>
          <w:lang w:val="pt-PT"/>
        </w:rPr>
        <w:t xml:space="preserve"> </w:t>
      </w:r>
      <w:r w:rsidRPr="00B362BD">
        <w:rPr>
          <w:rFonts w:ascii="Gotham" w:hAnsi="Gotham"/>
          <w:sz w:val="20"/>
          <w:szCs w:val="20"/>
          <w:lang w:val="pt-PT"/>
        </w:rPr>
        <w:t>administrativas que la conforman, para su presentación al Secretario Ejecutivo y su posterior entrega</w:t>
      </w:r>
      <w:r>
        <w:rPr>
          <w:rFonts w:ascii="Gotham" w:hAnsi="Gotham"/>
          <w:sz w:val="20"/>
          <w:szCs w:val="20"/>
          <w:lang w:val="pt-PT"/>
        </w:rPr>
        <w:t xml:space="preserve"> </w:t>
      </w:r>
      <w:r w:rsidRPr="00B362BD">
        <w:rPr>
          <w:rFonts w:ascii="Gotham" w:hAnsi="Gotham"/>
          <w:sz w:val="20"/>
          <w:szCs w:val="20"/>
          <w:lang w:val="pt-PT"/>
        </w:rPr>
        <w:t>a la Oficialía Mayor de la Secretaría de Seguridad y la Secretaría de Finanzas para su aprobación;</w:t>
      </w:r>
    </w:p>
    <w:p w14:paraId="1271C5F1" w14:textId="294BEED2" w:rsidR="00B362BD" w:rsidRPr="00B362BD" w:rsidRDefault="00B362BD" w:rsidP="00B362BD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B362BD">
        <w:rPr>
          <w:rFonts w:ascii="Gotham" w:hAnsi="Gotham"/>
          <w:sz w:val="20"/>
          <w:szCs w:val="20"/>
          <w:lang w:val="pt-PT"/>
        </w:rPr>
        <w:t>IV. Coadyuvar en la integración de programas sectoriales, regionales y especiales que sean</w:t>
      </w:r>
      <w:r>
        <w:rPr>
          <w:rFonts w:ascii="Gotham" w:hAnsi="Gotham"/>
          <w:sz w:val="20"/>
          <w:szCs w:val="20"/>
          <w:lang w:val="pt-PT"/>
        </w:rPr>
        <w:t xml:space="preserve"> </w:t>
      </w:r>
      <w:r w:rsidRPr="00B362BD">
        <w:rPr>
          <w:rFonts w:ascii="Gotham" w:hAnsi="Gotham"/>
          <w:sz w:val="20"/>
          <w:szCs w:val="20"/>
          <w:lang w:val="pt-PT"/>
        </w:rPr>
        <w:t>competencia del Secretariado Ejecutivo, cuidando su alineación con el Plan de Desarrollo del Estado</w:t>
      </w:r>
      <w:r>
        <w:rPr>
          <w:rFonts w:ascii="Gotham" w:hAnsi="Gotham"/>
          <w:sz w:val="20"/>
          <w:szCs w:val="20"/>
          <w:lang w:val="pt-PT"/>
        </w:rPr>
        <w:t xml:space="preserve"> </w:t>
      </w:r>
      <w:r w:rsidRPr="00B362BD">
        <w:rPr>
          <w:rFonts w:ascii="Gotham" w:hAnsi="Gotham"/>
          <w:sz w:val="20"/>
          <w:szCs w:val="20"/>
          <w:lang w:val="pt-PT"/>
        </w:rPr>
        <w:t>de México;</w:t>
      </w:r>
    </w:p>
    <w:p w14:paraId="04BBB473" w14:textId="14C06FF2" w:rsidR="00B362BD" w:rsidRPr="00B362BD" w:rsidRDefault="00B362BD" w:rsidP="00B362BD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B362BD">
        <w:rPr>
          <w:rFonts w:ascii="Gotham" w:hAnsi="Gotham"/>
          <w:sz w:val="20"/>
          <w:szCs w:val="20"/>
          <w:lang w:val="pt-PT"/>
        </w:rPr>
        <w:t>V. Presentar al Secretario Ejecutivo el avance programático-presupuestal del Secretariado Ejecutivo,</w:t>
      </w:r>
      <w:r>
        <w:rPr>
          <w:rFonts w:ascii="Gotham" w:hAnsi="Gotham"/>
          <w:sz w:val="20"/>
          <w:szCs w:val="20"/>
          <w:lang w:val="pt-PT"/>
        </w:rPr>
        <w:t xml:space="preserve"> </w:t>
      </w:r>
      <w:r w:rsidRPr="00B362BD">
        <w:rPr>
          <w:rFonts w:ascii="Gotham" w:hAnsi="Gotham"/>
          <w:sz w:val="20"/>
          <w:szCs w:val="20"/>
          <w:lang w:val="pt-PT"/>
        </w:rPr>
        <w:t>así como el informe del comportamiento de los indicadores del Sistema Integral de Evaluación del</w:t>
      </w:r>
      <w:r>
        <w:rPr>
          <w:rFonts w:ascii="Gotham" w:hAnsi="Gotham"/>
          <w:sz w:val="20"/>
          <w:szCs w:val="20"/>
          <w:lang w:val="pt-PT"/>
        </w:rPr>
        <w:t xml:space="preserve"> </w:t>
      </w:r>
      <w:r w:rsidRPr="00B362BD">
        <w:rPr>
          <w:rFonts w:ascii="Gotham" w:hAnsi="Gotham"/>
          <w:sz w:val="20"/>
          <w:szCs w:val="20"/>
          <w:lang w:val="pt-PT"/>
        </w:rPr>
        <w:t>Desempeño para su remisión a la Oficialía Mayor de la Secretaría de Seguridad y a la Secretaría de</w:t>
      </w:r>
      <w:r>
        <w:rPr>
          <w:rFonts w:ascii="Gotham" w:hAnsi="Gotham"/>
          <w:sz w:val="20"/>
          <w:szCs w:val="20"/>
          <w:lang w:val="pt-PT"/>
        </w:rPr>
        <w:t xml:space="preserve"> </w:t>
      </w:r>
      <w:r w:rsidRPr="00B362BD">
        <w:rPr>
          <w:rFonts w:ascii="Gotham" w:hAnsi="Gotham"/>
          <w:sz w:val="20"/>
          <w:szCs w:val="20"/>
          <w:lang w:val="pt-PT"/>
        </w:rPr>
        <w:t>Finanzas;</w:t>
      </w:r>
    </w:p>
    <w:p w14:paraId="7FBA1F01" w14:textId="7237465B" w:rsidR="00B362BD" w:rsidRPr="00B362BD" w:rsidRDefault="00B362BD" w:rsidP="00B362BD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B362BD">
        <w:rPr>
          <w:rFonts w:ascii="Gotham" w:hAnsi="Gotham"/>
          <w:sz w:val="20"/>
          <w:szCs w:val="20"/>
          <w:lang w:val="pt-PT"/>
        </w:rPr>
        <w:t>VI. Verificar que el ejercicio de los recursos financieros autorizados al Secretariado Ejecutivo se</w:t>
      </w:r>
      <w:r>
        <w:rPr>
          <w:rFonts w:ascii="Gotham" w:hAnsi="Gotham"/>
          <w:sz w:val="20"/>
          <w:szCs w:val="20"/>
          <w:lang w:val="pt-PT"/>
        </w:rPr>
        <w:t xml:space="preserve"> </w:t>
      </w:r>
      <w:r w:rsidRPr="00B362BD">
        <w:rPr>
          <w:rFonts w:ascii="Gotham" w:hAnsi="Gotham"/>
          <w:sz w:val="20"/>
          <w:szCs w:val="20"/>
          <w:lang w:val="pt-PT"/>
        </w:rPr>
        <w:t>aplique en el cumplimiento de los objetivos, metas, programas, estudios y proyectos establecidos;</w:t>
      </w:r>
    </w:p>
    <w:p w14:paraId="33930872" w14:textId="1A94B0EC" w:rsidR="00B362BD" w:rsidRPr="00B362BD" w:rsidRDefault="00B362BD" w:rsidP="00B362BD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B362BD">
        <w:rPr>
          <w:rFonts w:ascii="Gotham" w:hAnsi="Gotham"/>
          <w:sz w:val="20"/>
          <w:szCs w:val="20"/>
          <w:lang w:val="pt-PT"/>
        </w:rPr>
        <w:t>VII. Coordinar las actualizaciones referentes a manuales, reglamentos u otros documentos que</w:t>
      </w:r>
      <w:r>
        <w:rPr>
          <w:rFonts w:ascii="Gotham" w:hAnsi="Gotham"/>
          <w:sz w:val="20"/>
          <w:szCs w:val="20"/>
          <w:lang w:val="pt-PT"/>
        </w:rPr>
        <w:t xml:space="preserve"> </w:t>
      </w:r>
      <w:r w:rsidRPr="00B362BD">
        <w:rPr>
          <w:rFonts w:ascii="Gotham" w:hAnsi="Gotham"/>
          <w:sz w:val="20"/>
          <w:szCs w:val="20"/>
          <w:lang w:val="pt-PT"/>
        </w:rPr>
        <w:t>regulen la organización y funcionamiento del Secretariado Ejecutivo;</w:t>
      </w:r>
    </w:p>
    <w:p w14:paraId="1ABE659A" w14:textId="59527C37" w:rsidR="00B362BD" w:rsidRPr="00B362BD" w:rsidRDefault="00B362BD" w:rsidP="00B362BD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B362BD">
        <w:rPr>
          <w:rFonts w:ascii="Gotham" w:hAnsi="Gotham"/>
          <w:sz w:val="20"/>
          <w:szCs w:val="20"/>
          <w:lang w:val="pt-PT"/>
        </w:rPr>
        <w:t>VIII. Instrumentar las acciones necesarias para dar cumplimiento a lo establecido en la Ley de</w:t>
      </w:r>
      <w:r>
        <w:rPr>
          <w:rFonts w:ascii="Gotham" w:hAnsi="Gotham"/>
          <w:sz w:val="20"/>
          <w:szCs w:val="20"/>
          <w:lang w:val="pt-PT"/>
        </w:rPr>
        <w:t xml:space="preserve"> </w:t>
      </w:r>
      <w:r w:rsidRPr="00B362BD">
        <w:rPr>
          <w:rFonts w:ascii="Gotham" w:hAnsi="Gotham"/>
          <w:sz w:val="20"/>
          <w:szCs w:val="20"/>
          <w:lang w:val="pt-PT"/>
        </w:rPr>
        <w:t>Acceso de las Mujeres a una Vida Libre de Violencia y en la Ley de Igualdad de Trato y Oportunidades</w:t>
      </w:r>
      <w:r>
        <w:rPr>
          <w:rFonts w:ascii="Gotham" w:hAnsi="Gotham"/>
          <w:sz w:val="20"/>
          <w:szCs w:val="20"/>
          <w:lang w:val="pt-PT"/>
        </w:rPr>
        <w:t xml:space="preserve"> </w:t>
      </w:r>
      <w:r w:rsidRPr="00B362BD">
        <w:rPr>
          <w:rFonts w:ascii="Gotham" w:hAnsi="Gotham"/>
          <w:sz w:val="20"/>
          <w:szCs w:val="20"/>
          <w:lang w:val="pt-PT"/>
        </w:rPr>
        <w:t>entre Mujeres y Hombres, ambas del Estado de México y demás disposiciones relativas;</w:t>
      </w:r>
    </w:p>
    <w:p w14:paraId="3294CED2" w14:textId="220CF8BE" w:rsidR="00B362BD" w:rsidRPr="00B362BD" w:rsidRDefault="00B362BD" w:rsidP="00B362BD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B362BD">
        <w:rPr>
          <w:rFonts w:ascii="Gotham" w:hAnsi="Gotham"/>
          <w:sz w:val="20"/>
          <w:szCs w:val="20"/>
          <w:lang w:val="pt-PT"/>
        </w:rPr>
        <w:t>IX. Coordinar la planeación, seguimiento y evaluación de las acciones del Programa Operativo Anual</w:t>
      </w:r>
      <w:r>
        <w:rPr>
          <w:rFonts w:ascii="Gotham" w:hAnsi="Gotham"/>
          <w:sz w:val="20"/>
          <w:szCs w:val="20"/>
          <w:lang w:val="pt-PT"/>
        </w:rPr>
        <w:t xml:space="preserve"> </w:t>
      </w:r>
      <w:r w:rsidRPr="00B362BD">
        <w:rPr>
          <w:rFonts w:ascii="Gotham" w:hAnsi="Gotham"/>
          <w:sz w:val="20"/>
          <w:szCs w:val="20"/>
          <w:lang w:val="pt-PT"/>
        </w:rPr>
        <w:t>del Secretariado Ejecutivo, y</w:t>
      </w:r>
    </w:p>
    <w:p w14:paraId="078EE326" w14:textId="70396DC2" w:rsidR="00B362BD" w:rsidRDefault="00B362BD" w:rsidP="00B362BD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  <w:r w:rsidRPr="00B362BD">
        <w:rPr>
          <w:rFonts w:ascii="Gotham" w:hAnsi="Gotham"/>
          <w:sz w:val="20"/>
          <w:szCs w:val="20"/>
          <w:lang w:val="pt-PT"/>
        </w:rPr>
        <w:t>X. Las demás que establecen otras disposiciones jurídicas aplicables y aquéllas que le encomiende el</w:t>
      </w:r>
      <w:r>
        <w:rPr>
          <w:rFonts w:ascii="Gotham" w:hAnsi="Gotham"/>
          <w:sz w:val="20"/>
          <w:szCs w:val="20"/>
          <w:lang w:val="pt-PT"/>
        </w:rPr>
        <w:t xml:space="preserve"> </w:t>
      </w:r>
      <w:r w:rsidRPr="00B362BD">
        <w:rPr>
          <w:rFonts w:ascii="Gotham" w:hAnsi="Gotham"/>
          <w:sz w:val="20"/>
          <w:szCs w:val="20"/>
          <w:lang w:val="pt-PT"/>
        </w:rPr>
        <w:t>Secretario Ejecutivo.</w:t>
      </w:r>
    </w:p>
    <w:p w14:paraId="0E1CD281" w14:textId="77777777" w:rsidR="00B362BD" w:rsidRDefault="00B362BD" w:rsidP="00B362BD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</w:p>
    <w:p w14:paraId="3597D7B7" w14:textId="77777777" w:rsidR="00B362BD" w:rsidRDefault="00B362BD" w:rsidP="00B362BD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</w:p>
    <w:p w14:paraId="0953A100" w14:textId="77777777" w:rsidR="00B362BD" w:rsidRDefault="00B362BD" w:rsidP="00B362BD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</w:p>
    <w:p w14:paraId="014784D3" w14:textId="77777777" w:rsidR="00B362BD" w:rsidRDefault="00B362BD" w:rsidP="00B362BD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</w:p>
    <w:p w14:paraId="562C0618" w14:textId="77777777" w:rsidR="00B362BD" w:rsidRDefault="00B362BD" w:rsidP="00B362BD">
      <w:pPr>
        <w:tabs>
          <w:tab w:val="left" w:pos="1245"/>
          <w:tab w:val="left" w:pos="2670"/>
        </w:tabs>
        <w:ind w:right="-142"/>
        <w:jc w:val="both"/>
        <w:rPr>
          <w:rFonts w:ascii="Gotham" w:hAnsi="Gotham"/>
          <w:sz w:val="20"/>
          <w:szCs w:val="20"/>
          <w:lang w:val="pt-PT"/>
        </w:rPr>
      </w:pPr>
    </w:p>
    <w:sectPr w:rsidR="00B362BD" w:rsidSect="00511750">
      <w:headerReference w:type="default" r:id="rId8"/>
      <w:footerReference w:type="default" r:id="rId9"/>
      <w:pgSz w:w="12242" w:h="15842" w:code="119"/>
      <w:pgMar w:top="1380" w:right="1185" w:bottom="0" w:left="1276" w:header="568" w:footer="2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2B0404" w14:textId="77777777" w:rsidR="00136D17" w:rsidRDefault="00136D17" w:rsidP="00BA7858">
      <w:pPr>
        <w:spacing w:after="0" w:line="240" w:lineRule="auto"/>
      </w:pPr>
      <w:r>
        <w:separator/>
      </w:r>
    </w:p>
  </w:endnote>
  <w:endnote w:type="continuationSeparator" w:id="0">
    <w:p w14:paraId="0B462245" w14:textId="77777777" w:rsidR="00136D17" w:rsidRDefault="00136D17" w:rsidP="00BA78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Gotham">
    <w:panose1 w:val="02000504050000020004"/>
    <w:charset w:val="00"/>
    <w:family w:val="auto"/>
    <w:pitch w:val="variable"/>
    <w:sig w:usb0="800000A7" w:usb1="00000000" w:usb2="00000000" w:usb3="00000000" w:csb0="00000009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otham Bold">
    <w:panose1 w:val="00000000000000000000"/>
    <w:charset w:val="00"/>
    <w:family w:val="modern"/>
    <w:notTrueType/>
    <w:pitch w:val="variable"/>
    <w:sig w:usb0="A00000FF" w:usb1="4000004A" w:usb2="00000000" w:usb3="00000000" w:csb0="0000000B" w:csb1="00000000"/>
  </w:font>
  <w:font w:name="Gotham Bold Regular">
    <w:altName w:val="Gotham Bold"/>
    <w:charset w:val="4D"/>
    <w:family w:val="auto"/>
    <w:pitch w:val="variable"/>
    <w:sig w:usb0="800000AF" w:usb1="40000048" w:usb2="00000000" w:usb3="00000000" w:csb0="00000111" w:csb1="00000000"/>
  </w:font>
  <w:font w:name="Gotham Light">
    <w:panose1 w:val="00000000000000000000"/>
    <w:charset w:val="00"/>
    <w:family w:val="modern"/>
    <w:notTrueType/>
    <w:pitch w:val="variable"/>
    <w:sig w:usb0="A00000FF" w:usb1="4000004A" w:usb2="00000000" w:usb3="00000000" w:csb0="0000000B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353089" w14:textId="77777777" w:rsidR="00A72285" w:rsidRDefault="00380883" w:rsidP="00AF1CA5">
    <w:pPr>
      <w:pStyle w:val="Sinespaciado"/>
      <w:jc w:val="center"/>
      <w:rPr>
        <w:rFonts w:ascii="Gotham Light" w:hAnsi="Gotham Light"/>
        <w:sz w:val="18"/>
        <w:szCs w:val="18"/>
      </w:rPr>
    </w:pPr>
    <w:r w:rsidRPr="00AF1CA5">
      <w:rPr>
        <w:rFonts w:ascii="Gotham Light" w:hAnsi="Gotham Light"/>
        <w:noProof/>
      </w:rPr>
      <w:drawing>
        <wp:anchor distT="0" distB="0" distL="114300" distR="114300" simplePos="0" relativeHeight="251668480" behindDoc="1" locked="0" layoutInCell="1" allowOverlap="1" wp14:anchorId="5E6D8DFB" wp14:editId="2BECB040">
          <wp:simplePos x="0" y="0"/>
          <wp:positionH relativeFrom="column">
            <wp:posOffset>-635</wp:posOffset>
          </wp:positionH>
          <wp:positionV relativeFrom="paragraph">
            <wp:posOffset>-347345</wp:posOffset>
          </wp:positionV>
          <wp:extent cx="5613400" cy="294005"/>
          <wp:effectExtent l="0" t="0" r="0" b="0"/>
          <wp:wrapNone/>
          <wp:docPr id="131261246" name="Imagen 13126124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13400" cy="2940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72285" w:rsidRPr="00A72285">
      <w:t xml:space="preserve"> </w:t>
    </w:r>
    <w:r w:rsidR="00A72285" w:rsidRPr="00A72285">
      <w:rPr>
        <w:rFonts w:ascii="Gotham Light" w:hAnsi="Gotham Light"/>
        <w:noProof/>
        <w:sz w:val="18"/>
        <w:szCs w:val="18"/>
      </w:rPr>
      <w:t>Puerto de Manzanillo número 2011 norte, colonia San Jerónimo Chicahualco, C. P. 52170</w:t>
    </w:r>
    <w:r w:rsidR="00410E70" w:rsidRPr="00A72285">
      <w:rPr>
        <w:rFonts w:ascii="Gotham Light" w:hAnsi="Gotham Light"/>
        <w:sz w:val="18"/>
        <w:szCs w:val="18"/>
      </w:rPr>
      <w:t>,</w:t>
    </w:r>
    <w:r w:rsidR="00AF1CA5" w:rsidRPr="00A72285">
      <w:rPr>
        <w:rFonts w:ascii="Gotham Light" w:hAnsi="Gotham Light"/>
        <w:sz w:val="18"/>
        <w:szCs w:val="18"/>
      </w:rPr>
      <w:t xml:space="preserve"> </w:t>
    </w:r>
  </w:p>
  <w:p w14:paraId="28A36BB2" w14:textId="14AD012C" w:rsidR="00BA7858" w:rsidRPr="00AF1CA5" w:rsidRDefault="00A72285" w:rsidP="00AF1CA5">
    <w:pPr>
      <w:pStyle w:val="Sinespaciado"/>
      <w:jc w:val="center"/>
      <w:rPr>
        <w:rFonts w:ascii="Gotham Light" w:hAnsi="Gotham Light"/>
        <w:sz w:val="18"/>
        <w:szCs w:val="18"/>
      </w:rPr>
    </w:pPr>
    <w:r w:rsidRPr="00477E7F">
      <w:rPr>
        <w:rFonts w:ascii="Gotham Light" w:hAnsi="Gotham Light"/>
        <w:sz w:val="18"/>
        <w:szCs w:val="18"/>
      </w:rPr>
      <w:t>Metepec, Estado de México. Tel.: 722 275 8490</w:t>
    </w:r>
    <w:r w:rsidR="00540C58" w:rsidRPr="00AF1CA5">
      <w:rPr>
        <w:rFonts w:ascii="Gotham Light" w:hAnsi="Gotham Light"/>
        <w:sz w:val="18"/>
        <w:szCs w:val="18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AA02DD" w14:textId="77777777" w:rsidR="00136D17" w:rsidRDefault="00136D17" w:rsidP="00BA7858">
      <w:pPr>
        <w:spacing w:after="0" w:line="240" w:lineRule="auto"/>
      </w:pPr>
      <w:r>
        <w:separator/>
      </w:r>
    </w:p>
  </w:footnote>
  <w:footnote w:type="continuationSeparator" w:id="0">
    <w:p w14:paraId="4A4DBE81" w14:textId="77777777" w:rsidR="00136D17" w:rsidRDefault="00136D17" w:rsidP="00BA78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098ED6" w14:textId="035EFA77" w:rsidR="00BA7858" w:rsidRDefault="00231457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73600" behindDoc="0" locked="0" layoutInCell="1" allowOverlap="1" wp14:anchorId="39FB8F5A" wp14:editId="590B4BCF">
              <wp:simplePos x="0" y="0"/>
              <wp:positionH relativeFrom="column">
                <wp:posOffset>3701415</wp:posOffset>
              </wp:positionH>
              <wp:positionV relativeFrom="paragraph">
                <wp:posOffset>220345</wp:posOffset>
              </wp:positionV>
              <wp:extent cx="3146425" cy="548640"/>
              <wp:effectExtent l="0" t="0" r="0" b="3810"/>
              <wp:wrapSquare wrapText="bothSides"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46425" cy="54864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C6E9080" w14:textId="77777777" w:rsidR="00B81931" w:rsidRPr="00A72285" w:rsidRDefault="00B81931" w:rsidP="00B81931">
                          <w:pPr>
                            <w:spacing w:after="0"/>
                            <w:jc w:val="right"/>
                            <w:rPr>
                              <w:rFonts w:ascii="Gotham Bold Regular" w:hAnsi="Gotham Bold Regular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Gotham Bold Regular" w:hAnsi="Gotham Bold Regular"/>
                              <w:b/>
                              <w:bCs/>
                              <w:sz w:val="16"/>
                              <w:szCs w:val="16"/>
                            </w:rPr>
                            <w:t>Unidad de Planeación e Igualdad de Género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9FB8F5A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margin-left:291.45pt;margin-top:17.35pt;width:247.75pt;height:43.2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" filled="f" stroked="f">
              <v:textbox>
                <w:txbxContent>
                  <w:p w14:paraId="1C6E9080" w14:textId="77777777" w:rsidR="00B81931" w:rsidRPr="00A72285" w:rsidRDefault="00B81931" w:rsidP="00B81931">
                    <w:pPr>
                      <w:spacing w:after="0"/>
                      <w:jc w:val="right"/>
                      <w:rPr>
                        <w:rFonts w:ascii="Gotham Bold Regular" w:hAnsi="Gotham Bold Regular"/>
                        <w:b/>
                        <w:bCs/>
                        <w:sz w:val="16"/>
                        <w:szCs w:val="16"/>
                      </w:rPr>
                    </w:pPr>
                    <w:r>
                      <w:rPr>
                        <w:rFonts w:ascii="Gotham Bold Regular" w:hAnsi="Gotham Bold Regular"/>
                        <w:b/>
                        <w:bCs/>
                        <w:sz w:val="16"/>
                        <w:szCs w:val="16"/>
                      </w:rPr>
                      <w:t>Unidad de Planeación e Igualdad de Género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Pr="00462361">
      <w:rPr>
        <w:noProof/>
      </w:rPr>
      <w:drawing>
        <wp:anchor distT="0" distB="0" distL="114300" distR="114300" simplePos="0" relativeHeight="251671552" behindDoc="0" locked="0" layoutInCell="1" allowOverlap="1" wp14:anchorId="37C9960C" wp14:editId="2F8C57E1">
          <wp:simplePos x="0" y="0"/>
          <wp:positionH relativeFrom="column">
            <wp:posOffset>-678180</wp:posOffset>
          </wp:positionH>
          <wp:positionV relativeFrom="paragraph">
            <wp:posOffset>344170</wp:posOffset>
          </wp:positionV>
          <wp:extent cx="7187565" cy="320675"/>
          <wp:effectExtent l="0" t="0" r="635" b="0"/>
          <wp:wrapTopAndBottom/>
          <wp:docPr id="516278549" name="Imagen 5162785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87565" cy="3206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E29B5">
      <w:rPr>
        <w:noProof/>
        <w:lang w:eastAsia="es-MX"/>
      </w:rPr>
      <w:drawing>
        <wp:anchor distT="0" distB="0" distL="114300" distR="114300" simplePos="0" relativeHeight="251675648" behindDoc="1" locked="0" layoutInCell="1" allowOverlap="1" wp14:anchorId="038498D0" wp14:editId="285C8D1E">
          <wp:simplePos x="0" y="0"/>
          <wp:positionH relativeFrom="margin">
            <wp:posOffset>-505460</wp:posOffset>
          </wp:positionH>
          <wp:positionV relativeFrom="paragraph">
            <wp:posOffset>1271</wp:posOffset>
          </wp:positionV>
          <wp:extent cx="4619625" cy="319820"/>
          <wp:effectExtent l="0" t="0" r="0" b="4445"/>
          <wp:wrapNone/>
          <wp:docPr id="323277740" name="Gráfico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3277740" name=""/>
                  <pic:cNvPicPr/>
                </pic:nvPicPr>
                <pic:blipFill>
                  <a:blip r:embed="rId2">
                    <a:extLs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11047" cy="32614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80883" w:rsidRPr="00380883">
      <w:rPr>
        <w:noProof/>
      </w:rPr>
      <w:drawing>
        <wp:anchor distT="0" distB="0" distL="114300" distR="114300" simplePos="0" relativeHeight="251667456" behindDoc="1" locked="0" layoutInCell="1" allowOverlap="1" wp14:anchorId="554BF1D5" wp14:editId="64404952">
          <wp:simplePos x="0" y="0"/>
          <wp:positionH relativeFrom="column">
            <wp:posOffset>963039</wp:posOffset>
          </wp:positionH>
          <wp:positionV relativeFrom="paragraph">
            <wp:posOffset>2003898</wp:posOffset>
          </wp:positionV>
          <wp:extent cx="5613400" cy="7085965"/>
          <wp:effectExtent l="0" t="0" r="0" b="635"/>
          <wp:wrapNone/>
          <wp:docPr id="817609319" name="Imagen 8176093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13400" cy="70859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036717B1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n 859507102" o:spid="_x0000_i1025" type="#_x0000_t75" style="width:112.5pt;height:143.25pt;visibility:visible;mso-wrap-style:square">
            <v:imagedata r:id="rId1" o:title=""/>
          </v:shape>
        </w:pict>
      </mc:Choice>
      <mc:Fallback>
        <w:drawing>
          <wp:inline distT="0" distB="0" distL="0" distR="0" wp14:anchorId="5E8221DF" wp14:editId="415A575B">
            <wp:extent cx="1428750" cy="1819275"/>
            <wp:effectExtent l="0" t="0" r="0" b="0"/>
            <wp:docPr id="859507102" name="Imagen 859507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02262D29"/>
    <w:multiLevelType w:val="hybridMultilevel"/>
    <w:tmpl w:val="D57ED04A"/>
    <w:lvl w:ilvl="0" w:tplc="E312BB6C">
      <w:start w:val="1"/>
      <w:numFmt w:val="decimal"/>
      <w:lvlText w:val="%1."/>
      <w:lvlJc w:val="left"/>
      <w:pPr>
        <w:ind w:left="720" w:hanging="360"/>
      </w:pPr>
      <w:rPr>
        <w:rFonts w:ascii="Gotham" w:hAnsi="Gotham" w:hint="default"/>
        <w:b/>
        <w:i w:val="0"/>
        <w:sz w:val="20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3D674F"/>
    <w:multiLevelType w:val="hybridMultilevel"/>
    <w:tmpl w:val="F4563E2C"/>
    <w:lvl w:ilvl="0" w:tplc="E74AB1DC">
      <w:start w:val="1"/>
      <w:numFmt w:val="decimal"/>
      <w:lvlText w:val="%1."/>
      <w:lvlJc w:val="left"/>
      <w:pPr>
        <w:ind w:left="720" w:hanging="360"/>
      </w:pPr>
      <w:rPr>
        <w:rFonts w:ascii="Gotham" w:hAnsi="Gotham" w:hint="default"/>
        <w:b/>
        <w:i w:val="0"/>
        <w:sz w:val="18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A630CF"/>
    <w:multiLevelType w:val="hybridMultilevel"/>
    <w:tmpl w:val="55FE8186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F991E34"/>
    <w:multiLevelType w:val="hybridMultilevel"/>
    <w:tmpl w:val="F48058B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0927000"/>
    <w:multiLevelType w:val="hybridMultilevel"/>
    <w:tmpl w:val="0F9AF9B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F7C5C32"/>
    <w:multiLevelType w:val="hybridMultilevel"/>
    <w:tmpl w:val="6BBCA920"/>
    <w:lvl w:ilvl="0" w:tplc="09D474D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5577AC4"/>
    <w:multiLevelType w:val="hybridMultilevel"/>
    <w:tmpl w:val="8B5E1898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8B40DDD"/>
    <w:multiLevelType w:val="hybridMultilevel"/>
    <w:tmpl w:val="37A057A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03B50A8"/>
    <w:multiLevelType w:val="hybridMultilevel"/>
    <w:tmpl w:val="0ACA2BA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CFB7699"/>
    <w:multiLevelType w:val="hybridMultilevel"/>
    <w:tmpl w:val="2F7AA64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17662703">
    <w:abstractNumId w:val="5"/>
  </w:num>
  <w:num w:numId="2" w16cid:durableId="660233271">
    <w:abstractNumId w:val="0"/>
  </w:num>
  <w:num w:numId="3" w16cid:durableId="1015419214">
    <w:abstractNumId w:val="1"/>
  </w:num>
  <w:num w:numId="4" w16cid:durableId="1893421641">
    <w:abstractNumId w:val="9"/>
  </w:num>
  <w:num w:numId="5" w16cid:durableId="781922435">
    <w:abstractNumId w:val="3"/>
  </w:num>
  <w:num w:numId="6" w16cid:durableId="809445509">
    <w:abstractNumId w:val="2"/>
  </w:num>
  <w:num w:numId="7" w16cid:durableId="357436458">
    <w:abstractNumId w:val="7"/>
  </w:num>
  <w:num w:numId="8" w16cid:durableId="970864863">
    <w:abstractNumId w:val="8"/>
  </w:num>
  <w:num w:numId="9" w16cid:durableId="281233931">
    <w:abstractNumId w:val="6"/>
  </w:num>
  <w:num w:numId="10" w16cid:durableId="133118036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A7858"/>
    <w:rsid w:val="00000412"/>
    <w:rsid w:val="00001997"/>
    <w:rsid w:val="00017230"/>
    <w:rsid w:val="0005789D"/>
    <w:rsid w:val="000762F9"/>
    <w:rsid w:val="00080EE9"/>
    <w:rsid w:val="000A5C38"/>
    <w:rsid w:val="000D2FAB"/>
    <w:rsid w:val="000F5F6F"/>
    <w:rsid w:val="00103C9E"/>
    <w:rsid w:val="0012293E"/>
    <w:rsid w:val="001254A5"/>
    <w:rsid w:val="00125D38"/>
    <w:rsid w:val="001356D6"/>
    <w:rsid w:val="00136D17"/>
    <w:rsid w:val="001374E2"/>
    <w:rsid w:val="001433B3"/>
    <w:rsid w:val="00145BD0"/>
    <w:rsid w:val="001471AA"/>
    <w:rsid w:val="001B7462"/>
    <w:rsid w:val="001F03D9"/>
    <w:rsid w:val="002013F5"/>
    <w:rsid w:val="002127C4"/>
    <w:rsid w:val="00217B1A"/>
    <w:rsid w:val="002205D4"/>
    <w:rsid w:val="00231457"/>
    <w:rsid w:val="00254C50"/>
    <w:rsid w:val="00260CC6"/>
    <w:rsid w:val="00267690"/>
    <w:rsid w:val="002710ED"/>
    <w:rsid w:val="00284449"/>
    <w:rsid w:val="00295908"/>
    <w:rsid w:val="002969A2"/>
    <w:rsid w:val="002A3FC3"/>
    <w:rsid w:val="002A6BEE"/>
    <w:rsid w:val="002B5EBE"/>
    <w:rsid w:val="002C31B8"/>
    <w:rsid w:val="002C46CA"/>
    <w:rsid w:val="002C5F00"/>
    <w:rsid w:val="002D36C1"/>
    <w:rsid w:val="002D4D9B"/>
    <w:rsid w:val="002F0671"/>
    <w:rsid w:val="002F2E91"/>
    <w:rsid w:val="002F3597"/>
    <w:rsid w:val="00336297"/>
    <w:rsid w:val="00346C74"/>
    <w:rsid w:val="003525B4"/>
    <w:rsid w:val="00371553"/>
    <w:rsid w:val="0037257A"/>
    <w:rsid w:val="00380883"/>
    <w:rsid w:val="003F1A7D"/>
    <w:rsid w:val="00403972"/>
    <w:rsid w:val="00410E70"/>
    <w:rsid w:val="00412529"/>
    <w:rsid w:val="0047163B"/>
    <w:rsid w:val="00473382"/>
    <w:rsid w:val="00484753"/>
    <w:rsid w:val="0048642E"/>
    <w:rsid w:val="004A0E4D"/>
    <w:rsid w:val="004A683D"/>
    <w:rsid w:val="004C0928"/>
    <w:rsid w:val="004C0BB6"/>
    <w:rsid w:val="004D0AB4"/>
    <w:rsid w:val="004D6CF6"/>
    <w:rsid w:val="004E423A"/>
    <w:rsid w:val="004F0AFE"/>
    <w:rsid w:val="004F7728"/>
    <w:rsid w:val="00511750"/>
    <w:rsid w:val="00540C58"/>
    <w:rsid w:val="00544A9B"/>
    <w:rsid w:val="00546FC0"/>
    <w:rsid w:val="005835A9"/>
    <w:rsid w:val="00584225"/>
    <w:rsid w:val="00591E76"/>
    <w:rsid w:val="005A675E"/>
    <w:rsid w:val="005F4DDA"/>
    <w:rsid w:val="006247AE"/>
    <w:rsid w:val="0064277D"/>
    <w:rsid w:val="00642A98"/>
    <w:rsid w:val="006463C8"/>
    <w:rsid w:val="006467F9"/>
    <w:rsid w:val="006527CA"/>
    <w:rsid w:val="00667294"/>
    <w:rsid w:val="0067566C"/>
    <w:rsid w:val="00693C8B"/>
    <w:rsid w:val="00697B59"/>
    <w:rsid w:val="006C0475"/>
    <w:rsid w:val="006C24FE"/>
    <w:rsid w:val="006C2BE0"/>
    <w:rsid w:val="006D10F6"/>
    <w:rsid w:val="006D29D3"/>
    <w:rsid w:val="006D3A85"/>
    <w:rsid w:val="006F1813"/>
    <w:rsid w:val="00717E93"/>
    <w:rsid w:val="0074000E"/>
    <w:rsid w:val="00774DC1"/>
    <w:rsid w:val="0077773F"/>
    <w:rsid w:val="00781E27"/>
    <w:rsid w:val="00791C71"/>
    <w:rsid w:val="00792A12"/>
    <w:rsid w:val="007A13B0"/>
    <w:rsid w:val="007A4284"/>
    <w:rsid w:val="007A72B2"/>
    <w:rsid w:val="007D3C4B"/>
    <w:rsid w:val="007E797D"/>
    <w:rsid w:val="008006F3"/>
    <w:rsid w:val="00825719"/>
    <w:rsid w:val="008319F3"/>
    <w:rsid w:val="00837490"/>
    <w:rsid w:val="0084264F"/>
    <w:rsid w:val="0084581F"/>
    <w:rsid w:val="008820DB"/>
    <w:rsid w:val="00894DC0"/>
    <w:rsid w:val="008A6A7D"/>
    <w:rsid w:val="008B0ABE"/>
    <w:rsid w:val="008B5DBB"/>
    <w:rsid w:val="008B7A05"/>
    <w:rsid w:val="008C0265"/>
    <w:rsid w:val="008D58E9"/>
    <w:rsid w:val="008E05C2"/>
    <w:rsid w:val="008E09F6"/>
    <w:rsid w:val="008F4C89"/>
    <w:rsid w:val="008F50B5"/>
    <w:rsid w:val="008F7FF0"/>
    <w:rsid w:val="00901FE0"/>
    <w:rsid w:val="00910D78"/>
    <w:rsid w:val="009165BC"/>
    <w:rsid w:val="009457EF"/>
    <w:rsid w:val="00950598"/>
    <w:rsid w:val="00961067"/>
    <w:rsid w:val="00963133"/>
    <w:rsid w:val="00966253"/>
    <w:rsid w:val="009802CE"/>
    <w:rsid w:val="009B7DDC"/>
    <w:rsid w:val="009C117E"/>
    <w:rsid w:val="009C2AA8"/>
    <w:rsid w:val="009D152F"/>
    <w:rsid w:val="00A1035F"/>
    <w:rsid w:val="00A31638"/>
    <w:rsid w:val="00A54360"/>
    <w:rsid w:val="00A5556A"/>
    <w:rsid w:val="00A57520"/>
    <w:rsid w:val="00A608D6"/>
    <w:rsid w:val="00A6685C"/>
    <w:rsid w:val="00A72285"/>
    <w:rsid w:val="00A85999"/>
    <w:rsid w:val="00A92CE0"/>
    <w:rsid w:val="00A948ED"/>
    <w:rsid w:val="00AA5485"/>
    <w:rsid w:val="00AB5BE2"/>
    <w:rsid w:val="00AB615D"/>
    <w:rsid w:val="00AD1800"/>
    <w:rsid w:val="00AD266B"/>
    <w:rsid w:val="00AF1CA5"/>
    <w:rsid w:val="00B253C3"/>
    <w:rsid w:val="00B26C0C"/>
    <w:rsid w:val="00B362BD"/>
    <w:rsid w:val="00B4162B"/>
    <w:rsid w:val="00B6221C"/>
    <w:rsid w:val="00B77A89"/>
    <w:rsid w:val="00B81931"/>
    <w:rsid w:val="00B878F5"/>
    <w:rsid w:val="00B97B36"/>
    <w:rsid w:val="00BA3026"/>
    <w:rsid w:val="00BA4159"/>
    <w:rsid w:val="00BA7858"/>
    <w:rsid w:val="00BD1545"/>
    <w:rsid w:val="00BD5559"/>
    <w:rsid w:val="00BF4183"/>
    <w:rsid w:val="00BF4D78"/>
    <w:rsid w:val="00C01E6C"/>
    <w:rsid w:val="00C14D8F"/>
    <w:rsid w:val="00C3273E"/>
    <w:rsid w:val="00C36936"/>
    <w:rsid w:val="00C53A2A"/>
    <w:rsid w:val="00C62EC2"/>
    <w:rsid w:val="00C63D77"/>
    <w:rsid w:val="00C84430"/>
    <w:rsid w:val="00CB409C"/>
    <w:rsid w:val="00CC2D06"/>
    <w:rsid w:val="00CD6268"/>
    <w:rsid w:val="00CE4FE4"/>
    <w:rsid w:val="00CF309D"/>
    <w:rsid w:val="00CF4584"/>
    <w:rsid w:val="00CF53D5"/>
    <w:rsid w:val="00CF7085"/>
    <w:rsid w:val="00D37771"/>
    <w:rsid w:val="00D51723"/>
    <w:rsid w:val="00D53A75"/>
    <w:rsid w:val="00D6583C"/>
    <w:rsid w:val="00D66BA1"/>
    <w:rsid w:val="00D70C58"/>
    <w:rsid w:val="00D72C74"/>
    <w:rsid w:val="00D736D3"/>
    <w:rsid w:val="00D90B80"/>
    <w:rsid w:val="00DA6EE7"/>
    <w:rsid w:val="00DB4776"/>
    <w:rsid w:val="00DB6306"/>
    <w:rsid w:val="00DB7FB9"/>
    <w:rsid w:val="00E03D03"/>
    <w:rsid w:val="00E44E6D"/>
    <w:rsid w:val="00E479F6"/>
    <w:rsid w:val="00E83D77"/>
    <w:rsid w:val="00E8493F"/>
    <w:rsid w:val="00E861DE"/>
    <w:rsid w:val="00E8662E"/>
    <w:rsid w:val="00EA4B5E"/>
    <w:rsid w:val="00EA56D6"/>
    <w:rsid w:val="00EC0796"/>
    <w:rsid w:val="00ED3E7D"/>
    <w:rsid w:val="00EF6E21"/>
    <w:rsid w:val="00EF7647"/>
    <w:rsid w:val="00F040A0"/>
    <w:rsid w:val="00F16F3C"/>
    <w:rsid w:val="00F36925"/>
    <w:rsid w:val="00F431F3"/>
    <w:rsid w:val="00F5626D"/>
    <w:rsid w:val="00F6723D"/>
    <w:rsid w:val="00FB167D"/>
    <w:rsid w:val="00FB20B0"/>
    <w:rsid w:val="00FB26DE"/>
    <w:rsid w:val="00FB74D8"/>
    <w:rsid w:val="00FE29B5"/>
    <w:rsid w:val="00FF08FD"/>
    <w:rsid w:val="00FF3F3C"/>
    <w:rsid w:val="00FF48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151704C"/>
  <w15:chartTrackingRefBased/>
  <w15:docId w15:val="{47564A9A-A7E5-41BA-B82A-F11FB41CB4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A785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A7858"/>
  </w:style>
  <w:style w:type="paragraph" w:styleId="Piedepgina">
    <w:name w:val="footer"/>
    <w:basedOn w:val="Normal"/>
    <w:link w:val="PiedepginaCar"/>
    <w:uiPriority w:val="99"/>
    <w:unhideWhenUsed/>
    <w:rsid w:val="00BA785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A7858"/>
  </w:style>
  <w:style w:type="paragraph" w:styleId="Sinespaciado">
    <w:name w:val="No Spacing"/>
    <w:uiPriority w:val="1"/>
    <w:qFormat/>
    <w:rsid w:val="00BA7858"/>
    <w:pPr>
      <w:spacing w:after="0" w:line="240" w:lineRule="auto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EF7647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F7647"/>
    <w:rPr>
      <w:rFonts w:ascii="Times New Roman" w:hAnsi="Times New Roman" w:cs="Times New Roman"/>
      <w:sz w:val="18"/>
      <w:szCs w:val="18"/>
    </w:rPr>
  </w:style>
  <w:style w:type="table" w:styleId="Tablaconcuadrcula">
    <w:name w:val="Table Grid"/>
    <w:basedOn w:val="Tablanormal"/>
    <w:uiPriority w:val="39"/>
    <w:rsid w:val="008B7A05"/>
    <w:pPr>
      <w:spacing w:after="0" w:line="240" w:lineRule="auto"/>
    </w:pPr>
    <w:rPr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8006F3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8006F3"/>
    <w:rPr>
      <w:color w:val="605E5C"/>
      <w:shd w:val="clear" w:color="auto" w:fill="E1DFDD"/>
    </w:rPr>
  </w:style>
  <w:style w:type="paragraph" w:styleId="Prrafodelista">
    <w:name w:val="List Paragraph"/>
    <w:basedOn w:val="Normal"/>
    <w:uiPriority w:val="34"/>
    <w:qFormat/>
    <w:rsid w:val="008006F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9764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17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18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62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84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21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svg"/><Relationship Id="rId2" Type="http://schemas.openxmlformats.org/officeDocument/2006/relationships/image" Target="media/image4.png"/><Relationship Id="rId1" Type="http://schemas.openxmlformats.org/officeDocument/2006/relationships/image" Target="media/image3.emf"/><Relationship Id="rId4" Type="http://schemas.openxmlformats.org/officeDocument/2006/relationships/image" Target="media/image6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377655F-5509-B641-818C-FE386F2367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863</Words>
  <Characters>4751</Characters>
  <Application>Microsoft Office Word</Application>
  <DocSecurity>0</DocSecurity>
  <Lines>39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leslie mariel gutierrez monter</dc:creator>
  <cp:keywords/>
  <dc:description/>
  <cp:lastModifiedBy>LESLIE MARIEL GUTIERREZ MONTER</cp:lastModifiedBy>
  <cp:revision>2</cp:revision>
  <cp:lastPrinted>2025-04-25T18:37:00Z</cp:lastPrinted>
  <dcterms:created xsi:type="dcterms:W3CDTF">2025-04-25T18:38:00Z</dcterms:created>
  <dcterms:modified xsi:type="dcterms:W3CDTF">2025-04-25T18:38:00Z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abaa509336ef70f5ac7ae7aee729e83f14d0b48dd338416b2cfe65c8dcecd012</vt:lpwstr>
  </property>
</Properties>
</file>