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4DF7A" w14:textId="77777777" w:rsidR="00886149" w:rsidRPr="00B35C9E" w:rsidRDefault="00886149" w:rsidP="00B35C9E">
      <w:pPr>
        <w:spacing w:after="0" w:line="240" w:lineRule="atLeast"/>
        <w:ind w:left="-142" w:right="-516"/>
        <w:jc w:val="right"/>
        <w:rPr>
          <w:rFonts w:ascii="Gotham Bold" w:eastAsia="Montserrat SemiBold" w:hAnsi="Gotham Bold" w:cs="Montserrat SemiBold"/>
          <w:b/>
          <w:bCs/>
          <w:color w:val="000000" w:themeColor="text1"/>
          <w:sz w:val="16"/>
          <w:szCs w:val="16"/>
        </w:rPr>
      </w:pPr>
    </w:p>
    <w:p w14:paraId="60AB9EB4" w14:textId="2F0FA012" w:rsidR="00886149" w:rsidRPr="00B35C9E" w:rsidRDefault="00886149" w:rsidP="00B35C9E">
      <w:pPr>
        <w:spacing w:after="0" w:line="240" w:lineRule="atLeast"/>
        <w:ind w:left="-142" w:right="-516"/>
        <w:jc w:val="right"/>
        <w:rPr>
          <w:rFonts w:ascii="Gotham Bold" w:eastAsia="Montserrat SemiBold" w:hAnsi="Gotham Bold" w:cs="Montserrat SemiBold"/>
          <w:b/>
          <w:bCs/>
          <w:color w:val="000000" w:themeColor="text1"/>
          <w:sz w:val="16"/>
          <w:szCs w:val="16"/>
        </w:rPr>
      </w:pPr>
      <w:r w:rsidRPr="00B35C9E">
        <w:rPr>
          <w:rFonts w:ascii="Gotham Bold" w:eastAsia="Montserrat SemiBold" w:hAnsi="Gotham Bold" w:cs="Montserrat SemiBold"/>
          <w:b/>
          <w:bCs/>
          <w:color w:val="000000" w:themeColor="text1"/>
          <w:sz w:val="16"/>
          <w:szCs w:val="16"/>
        </w:rPr>
        <w:t xml:space="preserve">Metepec, México; a </w:t>
      </w:r>
      <w:r w:rsidR="006B2821">
        <w:rPr>
          <w:rFonts w:ascii="Gotham Bold" w:eastAsia="Montserrat SemiBold" w:hAnsi="Gotham Bold" w:cs="Montserrat SemiBold"/>
          <w:b/>
          <w:bCs/>
          <w:color w:val="000000" w:themeColor="text1"/>
          <w:sz w:val="16"/>
          <w:szCs w:val="16"/>
        </w:rPr>
        <w:t>12</w:t>
      </w:r>
      <w:r w:rsidRPr="00B35C9E">
        <w:rPr>
          <w:rFonts w:ascii="Gotham Bold" w:eastAsia="Montserrat SemiBold" w:hAnsi="Gotham Bold" w:cs="Montserrat SemiBold"/>
          <w:b/>
          <w:bCs/>
          <w:color w:val="000000" w:themeColor="text1"/>
          <w:sz w:val="16"/>
          <w:szCs w:val="16"/>
        </w:rPr>
        <w:t xml:space="preserve"> de noviembre de 2024</w:t>
      </w:r>
    </w:p>
    <w:p w14:paraId="32F447D7" w14:textId="53499D90" w:rsidR="00886149" w:rsidRDefault="00886149" w:rsidP="00B35C9E">
      <w:pPr>
        <w:spacing w:after="0" w:line="240" w:lineRule="atLeast"/>
        <w:ind w:left="-142" w:right="-516"/>
        <w:jc w:val="right"/>
        <w:rPr>
          <w:rFonts w:ascii="Gotham Bold" w:eastAsia="Montserrat SemiBold" w:hAnsi="Gotham Bold" w:cs="Montserrat SemiBold"/>
          <w:b/>
          <w:bCs/>
          <w:iCs/>
          <w:color w:val="000000" w:themeColor="text1"/>
          <w:sz w:val="16"/>
          <w:szCs w:val="16"/>
        </w:rPr>
      </w:pPr>
      <w:r w:rsidRPr="00B35C9E">
        <w:rPr>
          <w:rFonts w:ascii="Gotham Bold" w:eastAsia="Montserrat SemiBold" w:hAnsi="Gotham Bold" w:cs="Montserrat SemiBold"/>
          <w:b/>
          <w:bCs/>
          <w:color w:val="000000" w:themeColor="text1"/>
          <w:sz w:val="16"/>
          <w:szCs w:val="16"/>
        </w:rPr>
        <w:t xml:space="preserve">Oficio No.: </w:t>
      </w:r>
      <w:r w:rsidRPr="00B35C9E">
        <w:rPr>
          <w:rFonts w:ascii="Gotham Bold" w:eastAsia="Montserrat SemiBold" w:hAnsi="Gotham Bold" w:cs="Montserrat SemiBold"/>
          <w:b/>
          <w:bCs/>
          <w:iCs/>
          <w:color w:val="000000" w:themeColor="text1"/>
          <w:sz w:val="16"/>
          <w:szCs w:val="16"/>
        </w:rPr>
        <w:t>206B0110000100S/SP/UT/6</w:t>
      </w:r>
      <w:r w:rsidR="00F925C4" w:rsidRPr="00B35C9E">
        <w:rPr>
          <w:rFonts w:ascii="Gotham Bold" w:eastAsia="Montserrat SemiBold" w:hAnsi="Gotham Bold" w:cs="Montserrat SemiBold"/>
          <w:b/>
          <w:bCs/>
          <w:iCs/>
          <w:color w:val="000000" w:themeColor="text1"/>
          <w:sz w:val="16"/>
          <w:szCs w:val="16"/>
        </w:rPr>
        <w:t>50</w:t>
      </w:r>
      <w:r w:rsidRPr="00B35C9E">
        <w:rPr>
          <w:rFonts w:ascii="Gotham Bold" w:eastAsia="Montserrat SemiBold" w:hAnsi="Gotham Bold" w:cs="Montserrat SemiBold"/>
          <w:b/>
          <w:bCs/>
          <w:iCs/>
          <w:color w:val="000000" w:themeColor="text1"/>
          <w:sz w:val="16"/>
          <w:szCs w:val="16"/>
        </w:rPr>
        <w:t>/2024</w:t>
      </w:r>
    </w:p>
    <w:p w14:paraId="7B95B71B" w14:textId="77777777" w:rsidR="00B35C9E" w:rsidRPr="00B35C9E" w:rsidRDefault="00B35C9E" w:rsidP="00B35C9E">
      <w:pPr>
        <w:spacing w:after="0" w:line="240" w:lineRule="atLeast"/>
        <w:ind w:left="-142" w:right="-516"/>
        <w:jc w:val="right"/>
        <w:rPr>
          <w:rFonts w:ascii="Gotham Bold" w:eastAsia="Montserrat SemiBold" w:hAnsi="Gotham Bold" w:cs="Montserrat SemiBold"/>
          <w:b/>
          <w:bCs/>
          <w:color w:val="000000" w:themeColor="text1"/>
          <w:sz w:val="16"/>
          <w:szCs w:val="16"/>
        </w:rPr>
      </w:pPr>
    </w:p>
    <w:p w14:paraId="6074E4E3" w14:textId="77777777" w:rsidR="00886149" w:rsidRPr="00B35C9E" w:rsidRDefault="00886149" w:rsidP="00B35C9E">
      <w:pPr>
        <w:spacing w:after="0" w:line="240" w:lineRule="atLeast"/>
        <w:ind w:left="-142" w:right="-516"/>
        <w:jc w:val="right"/>
        <w:rPr>
          <w:rFonts w:ascii="Gotham Bold" w:eastAsia="Montserrat SemiBold" w:hAnsi="Gotham Bold" w:cs="Montserrat SemiBold"/>
          <w:color w:val="000000" w:themeColor="text1"/>
          <w:sz w:val="16"/>
          <w:szCs w:val="16"/>
        </w:rPr>
      </w:pPr>
    </w:p>
    <w:p w14:paraId="146A894C" w14:textId="77777777" w:rsidR="00886149" w:rsidRPr="00B35C9E" w:rsidRDefault="00886149" w:rsidP="00B35C9E">
      <w:pPr>
        <w:spacing w:after="0" w:line="240" w:lineRule="atLeast"/>
        <w:ind w:left="-142" w:right="-516"/>
        <w:jc w:val="both"/>
        <w:rPr>
          <w:rFonts w:ascii="Gotham Bold" w:eastAsia="Times New Roman" w:hAnsi="Gotham Bold" w:cs="Times New Roman"/>
          <w:b/>
          <w:bCs/>
          <w:color w:val="000000" w:themeColor="text1"/>
          <w:sz w:val="16"/>
          <w:szCs w:val="16"/>
        </w:rPr>
      </w:pPr>
    </w:p>
    <w:p w14:paraId="5621D1E5" w14:textId="77777777" w:rsidR="00886149" w:rsidRPr="00B35C9E" w:rsidRDefault="00886149" w:rsidP="00B35C9E">
      <w:pPr>
        <w:spacing w:after="0" w:line="240" w:lineRule="atLeast"/>
        <w:ind w:left="-142" w:right="-516"/>
        <w:jc w:val="both"/>
        <w:rPr>
          <w:rFonts w:ascii="Gotham Bold" w:eastAsia="Times New Roman" w:hAnsi="Gotham Bold" w:cs="Times New Roman"/>
          <w:b/>
          <w:bCs/>
          <w:color w:val="000000" w:themeColor="text1"/>
          <w:sz w:val="24"/>
          <w:szCs w:val="24"/>
        </w:rPr>
      </w:pPr>
      <w:r w:rsidRPr="00B35C9E">
        <w:rPr>
          <w:rFonts w:ascii="Gotham Bold" w:eastAsia="Times New Roman" w:hAnsi="Gotham Bold" w:cs="Times New Roman"/>
          <w:b/>
          <w:bCs/>
          <w:color w:val="000000" w:themeColor="text1"/>
          <w:sz w:val="24"/>
          <w:szCs w:val="24"/>
        </w:rPr>
        <w:t>C. SOLICITANTE</w:t>
      </w:r>
    </w:p>
    <w:p w14:paraId="6A7E1B40" w14:textId="77777777" w:rsidR="00886149" w:rsidRPr="00B35C9E" w:rsidRDefault="00886149" w:rsidP="00B35C9E">
      <w:pPr>
        <w:spacing w:after="0" w:line="240" w:lineRule="atLeast"/>
        <w:ind w:left="-142" w:right="-516"/>
        <w:jc w:val="both"/>
        <w:rPr>
          <w:rFonts w:ascii="Gotham Bold" w:eastAsia="Times New Roman" w:hAnsi="Gotham Bold" w:cs="Times New Roman"/>
          <w:b/>
          <w:bCs/>
          <w:color w:val="000000" w:themeColor="text1"/>
          <w:sz w:val="24"/>
          <w:szCs w:val="24"/>
        </w:rPr>
      </w:pPr>
      <w:r w:rsidRPr="00B35C9E">
        <w:rPr>
          <w:rFonts w:ascii="Gotham Bold" w:eastAsia="Times New Roman" w:hAnsi="Gotham Bold" w:cs="Times New Roman"/>
          <w:b/>
          <w:bCs/>
          <w:color w:val="000000" w:themeColor="text1"/>
          <w:sz w:val="24"/>
          <w:szCs w:val="24"/>
        </w:rPr>
        <w:t xml:space="preserve">P R E S E N T E </w:t>
      </w:r>
    </w:p>
    <w:p w14:paraId="02E85705" w14:textId="77777777" w:rsidR="00886149" w:rsidRPr="00B35C9E" w:rsidRDefault="00886149" w:rsidP="00B35C9E">
      <w:pPr>
        <w:spacing w:after="0" w:line="240" w:lineRule="atLeast"/>
        <w:ind w:left="-142" w:right="-516"/>
        <w:jc w:val="both"/>
        <w:rPr>
          <w:rFonts w:ascii="Gotham" w:hAnsi="Gotham"/>
          <w:bCs/>
          <w:sz w:val="16"/>
          <w:szCs w:val="16"/>
        </w:rPr>
      </w:pPr>
    </w:p>
    <w:p w14:paraId="265F1C75" w14:textId="77777777" w:rsidR="00886149" w:rsidRPr="00B35C9E" w:rsidRDefault="00886149" w:rsidP="00B35C9E">
      <w:pPr>
        <w:spacing w:after="0" w:line="240" w:lineRule="atLeast"/>
        <w:ind w:left="-142" w:right="-516"/>
        <w:jc w:val="both"/>
        <w:rPr>
          <w:rFonts w:ascii="Gotham" w:hAnsi="Gotham"/>
          <w:bCs/>
          <w:sz w:val="16"/>
          <w:szCs w:val="16"/>
        </w:rPr>
      </w:pPr>
    </w:p>
    <w:p w14:paraId="29D36C7B" w14:textId="02CC860F" w:rsidR="00886149" w:rsidRPr="00B35C9E" w:rsidRDefault="00886149" w:rsidP="00B35C9E">
      <w:pPr>
        <w:spacing w:after="0" w:line="240" w:lineRule="atLeast"/>
        <w:ind w:left="-142" w:right="-516"/>
        <w:jc w:val="both"/>
        <w:rPr>
          <w:rFonts w:ascii="Gotham" w:hAnsi="Gotham"/>
          <w:bCs/>
          <w:sz w:val="16"/>
          <w:szCs w:val="16"/>
        </w:rPr>
      </w:pPr>
      <w:r w:rsidRPr="00B35C9E">
        <w:rPr>
          <w:rFonts w:ascii="Gotham" w:hAnsi="Gotham"/>
          <w:bCs/>
          <w:sz w:val="16"/>
          <w:szCs w:val="16"/>
        </w:rPr>
        <w:t xml:space="preserve">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w:t>
      </w:r>
      <w:r w:rsidRPr="00B35C9E">
        <w:rPr>
          <w:rFonts w:ascii="Gotham" w:hAnsi="Gotham"/>
          <w:b/>
          <w:sz w:val="16"/>
          <w:szCs w:val="16"/>
        </w:rPr>
        <w:t>001</w:t>
      </w:r>
      <w:r w:rsidR="00F925C4" w:rsidRPr="00B35C9E">
        <w:rPr>
          <w:rFonts w:ascii="Gotham" w:hAnsi="Gotham"/>
          <w:b/>
          <w:sz w:val="16"/>
          <w:szCs w:val="16"/>
        </w:rPr>
        <w:t>79</w:t>
      </w:r>
      <w:r w:rsidRPr="00B35C9E">
        <w:rPr>
          <w:rFonts w:ascii="Gotham" w:hAnsi="Gotham"/>
          <w:b/>
          <w:sz w:val="16"/>
          <w:szCs w:val="16"/>
        </w:rPr>
        <w:t>/SESESP/IP/2024</w:t>
      </w:r>
      <w:r w:rsidRPr="00B35C9E">
        <w:rPr>
          <w:rFonts w:ascii="Gotham" w:hAnsi="Gotham"/>
          <w:bCs/>
          <w:sz w:val="16"/>
          <w:szCs w:val="16"/>
        </w:rPr>
        <w:t xml:space="preserve">, ingresada y registrada a través del Sistema de Acceso a la Información Mexiquense (SAIMEX), el </w:t>
      </w:r>
      <w:r w:rsidR="00F925C4" w:rsidRPr="00B35C9E">
        <w:rPr>
          <w:rFonts w:ascii="Gotham" w:hAnsi="Gotham"/>
          <w:bCs/>
          <w:sz w:val="16"/>
          <w:szCs w:val="16"/>
        </w:rPr>
        <w:t>05 de noviembre</w:t>
      </w:r>
      <w:r w:rsidRPr="00B35C9E">
        <w:rPr>
          <w:rFonts w:ascii="Gotham" w:hAnsi="Gotham"/>
          <w:bCs/>
          <w:sz w:val="16"/>
          <w:szCs w:val="16"/>
        </w:rPr>
        <w:t xml:space="preserve"> del 2024, que a la letra señala:</w:t>
      </w:r>
    </w:p>
    <w:p w14:paraId="2EF5691A" w14:textId="77777777" w:rsidR="00886149" w:rsidRPr="00B35C9E" w:rsidRDefault="00886149" w:rsidP="00B35C9E">
      <w:pPr>
        <w:spacing w:after="0" w:line="240" w:lineRule="atLeast"/>
        <w:ind w:left="-142" w:right="-516"/>
        <w:jc w:val="both"/>
        <w:rPr>
          <w:rFonts w:ascii="Gotham" w:hAnsi="Gotham"/>
          <w:bCs/>
          <w:sz w:val="16"/>
          <w:szCs w:val="16"/>
        </w:rPr>
      </w:pPr>
    </w:p>
    <w:p w14:paraId="17CDC9B0" w14:textId="77777777" w:rsidR="00886149" w:rsidRPr="00B35C9E" w:rsidRDefault="00886149" w:rsidP="00B35C9E">
      <w:pPr>
        <w:spacing w:after="0" w:line="240" w:lineRule="atLeast"/>
        <w:ind w:left="-142" w:right="-516"/>
        <w:jc w:val="both"/>
        <w:rPr>
          <w:rFonts w:ascii="Gotham" w:hAnsi="Gotham"/>
          <w:sz w:val="16"/>
          <w:szCs w:val="16"/>
        </w:rPr>
      </w:pPr>
      <w:r w:rsidRPr="00B35C9E">
        <w:rPr>
          <w:rFonts w:ascii="Gotham" w:hAnsi="Gotham"/>
          <w:b/>
          <w:sz w:val="16"/>
          <w:szCs w:val="16"/>
        </w:rPr>
        <w:t>Solicitud:</w:t>
      </w:r>
    </w:p>
    <w:p w14:paraId="4CBF241A" w14:textId="77777777" w:rsidR="00886149" w:rsidRPr="00B35C9E" w:rsidRDefault="00886149" w:rsidP="00B35C9E">
      <w:pPr>
        <w:spacing w:after="0" w:line="240" w:lineRule="atLeast"/>
        <w:ind w:left="-142" w:right="-516"/>
        <w:jc w:val="both"/>
        <w:rPr>
          <w:rFonts w:ascii="Gotham" w:hAnsi="Gotham"/>
          <w:bCs/>
          <w:sz w:val="16"/>
          <w:szCs w:val="16"/>
        </w:rPr>
      </w:pPr>
    </w:p>
    <w:p w14:paraId="1FC88AEA" w14:textId="693F4A97" w:rsidR="00F925C4" w:rsidRPr="00B35C9E" w:rsidRDefault="00886149" w:rsidP="00B35C9E">
      <w:pPr>
        <w:tabs>
          <w:tab w:val="left" w:pos="9072"/>
        </w:tabs>
        <w:spacing w:after="0" w:line="240" w:lineRule="atLeast"/>
        <w:ind w:left="-142" w:right="-516"/>
        <w:jc w:val="both"/>
        <w:rPr>
          <w:rFonts w:ascii="Gotham" w:hAnsi="Gotham" w:cs="Arial"/>
          <w:i/>
          <w:iCs/>
          <w:sz w:val="16"/>
          <w:szCs w:val="16"/>
        </w:rPr>
      </w:pPr>
      <w:r w:rsidRPr="00B35C9E">
        <w:rPr>
          <w:rFonts w:ascii="Gotham" w:hAnsi="Gotham" w:cs="Arial"/>
          <w:i/>
          <w:iCs/>
          <w:sz w:val="16"/>
          <w:szCs w:val="16"/>
        </w:rPr>
        <w:t>“</w:t>
      </w:r>
      <w:r w:rsidR="00F925C4" w:rsidRPr="00B35C9E">
        <w:rPr>
          <w:rFonts w:ascii="Gotham" w:hAnsi="Gotham" w:cs="Arial"/>
          <w:i/>
          <w:iCs/>
          <w:sz w:val="16"/>
          <w:szCs w:val="16"/>
        </w:rPr>
        <w:t>Se solicita, atentamente al sujeto obligado informe los canales y medios a través de los cuales se publican las convocatorias a licitaciones, invitaciones a cuando menos 3 personas o adjudicaciones directas solicitadas y/o realizadas por el sujeto obligado relacionadas con adquisiciones, arrendamientos, bienes, servicios, y obra pública, adjuntando el link a plataformas o sitios web donde esta información esté disponible y en caso de que sean publicadas en algún periódico y/o diario de mayor circulación, mencionar el nombre del periódico y/o diario así como el link en caso de ser posible.</w:t>
      </w:r>
    </w:p>
    <w:p w14:paraId="5181F2E9" w14:textId="77777777" w:rsidR="00F925C4" w:rsidRPr="00B35C9E" w:rsidRDefault="00F925C4" w:rsidP="00B35C9E">
      <w:pPr>
        <w:tabs>
          <w:tab w:val="left" w:pos="9072"/>
        </w:tabs>
        <w:spacing w:after="0" w:line="240" w:lineRule="atLeast"/>
        <w:ind w:left="-142" w:right="-516"/>
        <w:jc w:val="both"/>
        <w:rPr>
          <w:rFonts w:ascii="Gotham" w:hAnsi="Gotham" w:cs="Arial"/>
          <w:i/>
          <w:iCs/>
          <w:sz w:val="16"/>
          <w:szCs w:val="16"/>
        </w:rPr>
      </w:pPr>
    </w:p>
    <w:p w14:paraId="63CC7445" w14:textId="2F08B31A" w:rsidR="00F925C4" w:rsidRPr="00B35C9E" w:rsidRDefault="00F925C4" w:rsidP="00B35C9E">
      <w:pPr>
        <w:tabs>
          <w:tab w:val="left" w:pos="9072"/>
        </w:tabs>
        <w:spacing w:after="0" w:line="240" w:lineRule="atLeast"/>
        <w:ind w:left="-142" w:right="-516"/>
        <w:jc w:val="both"/>
        <w:rPr>
          <w:rFonts w:ascii="Gotham" w:hAnsi="Gotham" w:cs="Arial"/>
          <w:i/>
          <w:iCs/>
          <w:sz w:val="16"/>
          <w:szCs w:val="16"/>
        </w:rPr>
      </w:pPr>
      <w:r w:rsidRPr="00B35C9E">
        <w:rPr>
          <w:rFonts w:ascii="Gotham" w:hAnsi="Gotham" w:cs="Arial"/>
          <w:i/>
          <w:iCs/>
          <w:sz w:val="16"/>
          <w:szCs w:val="16"/>
        </w:rPr>
        <w:t xml:space="preserve">De la misma manera, se solicita que, atentamente otorgue únicamente el listado y el link de acceso directo a la normatividad relativa a las adquisiciones, arrendamientos, bienes y/ o servicios, obras y servicios relacionados a la obra pública, tales como manuales, criterios, </w:t>
      </w:r>
      <w:proofErr w:type="spellStart"/>
      <w:r w:rsidRPr="00B35C9E">
        <w:rPr>
          <w:rFonts w:ascii="Gotham" w:hAnsi="Gotham" w:cs="Arial"/>
          <w:i/>
          <w:iCs/>
          <w:sz w:val="16"/>
          <w:szCs w:val="16"/>
        </w:rPr>
        <w:t>pobalines</w:t>
      </w:r>
      <w:proofErr w:type="spellEnd"/>
      <w:r w:rsidRPr="00B35C9E">
        <w:rPr>
          <w:rFonts w:ascii="Gotham" w:hAnsi="Gotham" w:cs="Arial"/>
          <w:i/>
          <w:iCs/>
          <w:sz w:val="16"/>
          <w:szCs w:val="16"/>
        </w:rPr>
        <w:t xml:space="preserve"> (políticas, bases y lineamientos), reglamentos de leyes, reglamentos internos de las dependencias o entidades y leyes.</w:t>
      </w:r>
    </w:p>
    <w:p w14:paraId="1056904F" w14:textId="77777777" w:rsidR="00F925C4" w:rsidRPr="00B35C9E" w:rsidRDefault="00F925C4" w:rsidP="00B35C9E">
      <w:pPr>
        <w:tabs>
          <w:tab w:val="left" w:pos="9072"/>
        </w:tabs>
        <w:spacing w:after="0" w:line="240" w:lineRule="atLeast"/>
        <w:ind w:left="-142" w:right="-516"/>
        <w:jc w:val="both"/>
        <w:rPr>
          <w:rFonts w:ascii="Gotham" w:hAnsi="Gotham" w:cs="Arial"/>
          <w:i/>
          <w:iCs/>
          <w:sz w:val="16"/>
          <w:szCs w:val="16"/>
        </w:rPr>
      </w:pPr>
    </w:p>
    <w:p w14:paraId="5BD8D801" w14:textId="5FDE29CB" w:rsidR="00886149" w:rsidRPr="00B35C9E" w:rsidRDefault="00F925C4" w:rsidP="00B35C9E">
      <w:pPr>
        <w:tabs>
          <w:tab w:val="left" w:pos="9072"/>
        </w:tabs>
        <w:spacing w:after="0" w:line="240" w:lineRule="atLeast"/>
        <w:ind w:left="-142" w:right="-516"/>
        <w:jc w:val="both"/>
        <w:rPr>
          <w:rFonts w:ascii="Gotham" w:hAnsi="Gotham" w:cs="Arial"/>
          <w:i/>
          <w:iCs/>
          <w:sz w:val="16"/>
          <w:szCs w:val="16"/>
        </w:rPr>
      </w:pPr>
      <w:r w:rsidRPr="00B35C9E">
        <w:rPr>
          <w:rFonts w:ascii="Gotham" w:hAnsi="Gotham" w:cs="Arial"/>
          <w:i/>
          <w:iCs/>
          <w:sz w:val="16"/>
          <w:szCs w:val="16"/>
        </w:rPr>
        <w:t>Finalmente se solicita enliste la dirección, teléfono y titular de los órganos internos de control específico ante los cuales se pueden presentar inconformidades.</w:t>
      </w:r>
      <w:r w:rsidR="00886149" w:rsidRPr="00B35C9E">
        <w:rPr>
          <w:rFonts w:ascii="Gotham" w:hAnsi="Gotham" w:cs="Arial"/>
          <w:i/>
          <w:iCs/>
          <w:sz w:val="16"/>
          <w:szCs w:val="16"/>
        </w:rPr>
        <w:t xml:space="preserve">” </w:t>
      </w:r>
      <w:r w:rsidR="00886149" w:rsidRPr="00B35C9E">
        <w:rPr>
          <w:rFonts w:ascii="Gotham" w:hAnsi="Gotham" w:cs="Arial"/>
          <w:b/>
          <w:bCs/>
          <w:i/>
          <w:iCs/>
          <w:sz w:val="16"/>
          <w:szCs w:val="16"/>
        </w:rPr>
        <w:t>(sic).</w:t>
      </w:r>
    </w:p>
    <w:p w14:paraId="28E3810C" w14:textId="77777777" w:rsidR="00886149" w:rsidRPr="00B35C9E" w:rsidRDefault="00886149" w:rsidP="00B35C9E">
      <w:pPr>
        <w:tabs>
          <w:tab w:val="left" w:pos="9072"/>
        </w:tabs>
        <w:spacing w:after="0" w:line="240" w:lineRule="atLeast"/>
        <w:ind w:left="-142" w:right="-516"/>
        <w:jc w:val="both"/>
        <w:rPr>
          <w:rFonts w:ascii="Gotham" w:hAnsi="Gotham" w:cs="Arial"/>
          <w:i/>
          <w:iCs/>
          <w:sz w:val="16"/>
          <w:szCs w:val="16"/>
        </w:rPr>
      </w:pPr>
    </w:p>
    <w:p w14:paraId="3ADA654D" w14:textId="77777777" w:rsidR="00886149" w:rsidRPr="00B35C9E" w:rsidRDefault="00886149" w:rsidP="00B35C9E">
      <w:pPr>
        <w:spacing w:after="0" w:line="240" w:lineRule="atLeast"/>
        <w:ind w:left="-142" w:right="-516"/>
        <w:jc w:val="both"/>
        <w:rPr>
          <w:rFonts w:ascii="Gotham" w:hAnsi="Gotham" w:cs="Arial"/>
          <w:b/>
          <w:bCs/>
          <w:sz w:val="16"/>
          <w:szCs w:val="16"/>
        </w:rPr>
      </w:pPr>
      <w:r w:rsidRPr="00B35C9E">
        <w:rPr>
          <w:rFonts w:ascii="Gotham" w:hAnsi="Gotham" w:cs="Arial"/>
          <w:b/>
          <w:bCs/>
          <w:sz w:val="16"/>
          <w:szCs w:val="16"/>
        </w:rPr>
        <w:t>Competencia:</w:t>
      </w:r>
    </w:p>
    <w:p w14:paraId="676D20CC" w14:textId="77777777" w:rsidR="00886149" w:rsidRPr="00B35C9E" w:rsidRDefault="00886149" w:rsidP="00B35C9E">
      <w:pPr>
        <w:spacing w:after="0" w:line="240" w:lineRule="atLeast"/>
        <w:ind w:left="-142" w:right="-516"/>
        <w:jc w:val="both"/>
        <w:rPr>
          <w:rFonts w:ascii="Gotham" w:hAnsi="Gotham" w:cs="Arial"/>
          <w:bCs/>
          <w:sz w:val="16"/>
          <w:szCs w:val="16"/>
        </w:rPr>
      </w:pPr>
    </w:p>
    <w:p w14:paraId="60902C8A" w14:textId="77777777" w:rsidR="00886149" w:rsidRPr="00B35C9E" w:rsidRDefault="00886149" w:rsidP="00B35C9E">
      <w:pPr>
        <w:spacing w:after="0" w:line="240" w:lineRule="atLeast"/>
        <w:ind w:left="-142" w:right="-516"/>
        <w:jc w:val="both"/>
        <w:rPr>
          <w:rFonts w:ascii="Gotham" w:hAnsi="Gotham" w:cs="Arial"/>
          <w:bCs/>
          <w:sz w:val="16"/>
          <w:szCs w:val="16"/>
        </w:rPr>
      </w:pPr>
      <w:r w:rsidRPr="00B35C9E">
        <w:rPr>
          <w:rFonts w:ascii="Gotham" w:hAnsi="Gotham" w:cs="Arial"/>
          <w:bCs/>
          <w:sz w:val="16"/>
          <w:szCs w:val="16"/>
        </w:rPr>
        <w:t>Al respecto, con fundamento en los artículos 1, 4, 12 segundo párrafo, 24 último párrafo, y 53 fracción II de la Ley de Transparencia y Acceso a la Información Pública del Estado de México y Municipios; 61 de la Ley de Seguridad del Estado de México; 9 y 15 del Reglamento Interior del Secretariado Ejecutivo del Sistema Estatal de Seguridad Pública, me permito informar a Usted, que este Sujeto Obligado da respuesta como se expondrá de manera fundada.</w:t>
      </w:r>
    </w:p>
    <w:p w14:paraId="1609A2B2" w14:textId="77777777" w:rsidR="00886149" w:rsidRPr="00B35C9E" w:rsidRDefault="00886149" w:rsidP="00B35C9E">
      <w:pPr>
        <w:spacing w:after="0" w:line="240" w:lineRule="atLeast"/>
        <w:ind w:left="-142" w:right="-516"/>
        <w:jc w:val="both"/>
        <w:rPr>
          <w:rFonts w:ascii="Gotham" w:hAnsi="Gotham" w:cs="Arial"/>
          <w:bCs/>
          <w:sz w:val="16"/>
          <w:szCs w:val="16"/>
        </w:rPr>
      </w:pPr>
    </w:p>
    <w:p w14:paraId="0AB3441C" w14:textId="77777777" w:rsidR="00886149" w:rsidRPr="00B35C9E" w:rsidRDefault="00886149" w:rsidP="00B35C9E">
      <w:pPr>
        <w:spacing w:after="0" w:line="240" w:lineRule="atLeast"/>
        <w:ind w:left="-142" w:right="-516"/>
        <w:jc w:val="both"/>
        <w:rPr>
          <w:rFonts w:ascii="Gotham" w:hAnsi="Gotham" w:cs="Arial"/>
          <w:b/>
          <w:bCs/>
          <w:sz w:val="16"/>
          <w:szCs w:val="16"/>
        </w:rPr>
      </w:pPr>
      <w:r w:rsidRPr="00B35C9E">
        <w:rPr>
          <w:rFonts w:ascii="Gotham" w:hAnsi="Gotham" w:cs="Arial"/>
          <w:b/>
          <w:bCs/>
          <w:sz w:val="16"/>
          <w:szCs w:val="16"/>
        </w:rPr>
        <w:t>Fundamentación y Motivación:</w:t>
      </w:r>
    </w:p>
    <w:p w14:paraId="1A48978D" w14:textId="77777777" w:rsidR="00886149" w:rsidRPr="00B35C9E" w:rsidRDefault="00886149" w:rsidP="00B35C9E">
      <w:pPr>
        <w:spacing w:after="0" w:line="240" w:lineRule="atLeast"/>
        <w:ind w:left="-142" w:right="-516"/>
        <w:jc w:val="both"/>
        <w:rPr>
          <w:rFonts w:ascii="Gotham" w:hAnsi="Gotham" w:cs="Arial"/>
          <w:bCs/>
          <w:sz w:val="16"/>
          <w:szCs w:val="16"/>
        </w:rPr>
      </w:pPr>
    </w:p>
    <w:p w14:paraId="6DEACA98" w14:textId="77777777" w:rsidR="00886149" w:rsidRPr="00B35C9E" w:rsidRDefault="00886149" w:rsidP="00B35C9E">
      <w:pPr>
        <w:spacing w:after="0" w:line="240" w:lineRule="atLeast"/>
        <w:ind w:left="-142" w:right="-516"/>
        <w:jc w:val="both"/>
        <w:rPr>
          <w:rFonts w:ascii="Gotham" w:hAnsi="Gotham" w:cs="Arial"/>
          <w:b/>
          <w:bCs/>
          <w:i/>
          <w:iCs/>
          <w:sz w:val="16"/>
          <w:szCs w:val="16"/>
        </w:rPr>
      </w:pPr>
      <w:r w:rsidRPr="00B35C9E">
        <w:rPr>
          <w:rFonts w:ascii="Gotham" w:hAnsi="Gotham" w:cs="Arial"/>
          <w:b/>
          <w:bCs/>
          <w:i/>
          <w:iCs/>
          <w:sz w:val="16"/>
          <w:szCs w:val="16"/>
        </w:rPr>
        <w:t>“Artículo 12…</w:t>
      </w:r>
    </w:p>
    <w:p w14:paraId="636B2945" w14:textId="77777777" w:rsidR="00886149" w:rsidRPr="00B35C9E" w:rsidRDefault="00886149" w:rsidP="00B35C9E">
      <w:pPr>
        <w:spacing w:after="0" w:line="240" w:lineRule="atLeast"/>
        <w:ind w:left="-142" w:right="-516"/>
        <w:jc w:val="both"/>
        <w:rPr>
          <w:rFonts w:ascii="Gotham" w:hAnsi="Gotham" w:cs="Arial"/>
          <w:bCs/>
          <w:i/>
          <w:iCs/>
          <w:sz w:val="16"/>
          <w:szCs w:val="16"/>
        </w:rPr>
      </w:pPr>
    </w:p>
    <w:p w14:paraId="211B263E" w14:textId="77777777" w:rsidR="00886149" w:rsidRPr="00B35C9E" w:rsidRDefault="00886149" w:rsidP="00B35C9E">
      <w:pPr>
        <w:spacing w:after="0" w:line="240" w:lineRule="atLeast"/>
        <w:ind w:left="-142" w:right="-516"/>
        <w:jc w:val="both"/>
        <w:rPr>
          <w:rFonts w:ascii="Gotham" w:hAnsi="Gotham" w:cs="Arial"/>
          <w:b/>
          <w:i/>
          <w:iCs/>
          <w:sz w:val="16"/>
          <w:szCs w:val="16"/>
        </w:rPr>
      </w:pPr>
      <w:r w:rsidRPr="00B35C9E">
        <w:rPr>
          <w:rFonts w:ascii="Gotham" w:hAnsi="Gotham" w:cs="Arial"/>
          <w:bCs/>
          <w:i/>
          <w:iCs/>
          <w:sz w:val="16"/>
          <w:szCs w:val="16"/>
        </w:rPr>
        <w:t xml:space="preserve">Los sujetos obligados sólo proporcionarán la información pública que se les requiera y que obre en sus archivos y en el estado en que ésta se encuentre. </w:t>
      </w:r>
      <w:r w:rsidRPr="00B35C9E">
        <w:rPr>
          <w:rFonts w:ascii="Gotham" w:hAnsi="Gotham" w:cs="Arial"/>
          <w:b/>
          <w:i/>
          <w:iCs/>
          <w:sz w:val="16"/>
          <w:szCs w:val="16"/>
        </w:rPr>
        <w:t>La obligación de proporcionar información no comprende el procesamiento de la misma, ni el presentarla conforme al interés del solicitante;</w:t>
      </w:r>
      <w:r w:rsidRPr="00B35C9E">
        <w:rPr>
          <w:rFonts w:ascii="Gotham" w:hAnsi="Gotham" w:cs="Arial"/>
          <w:bCs/>
          <w:i/>
          <w:iCs/>
          <w:sz w:val="16"/>
          <w:szCs w:val="16"/>
        </w:rPr>
        <w:t xml:space="preserve"> </w:t>
      </w:r>
      <w:r w:rsidRPr="00B35C9E">
        <w:rPr>
          <w:rFonts w:ascii="Gotham" w:hAnsi="Gotham" w:cs="Arial"/>
          <w:b/>
          <w:i/>
          <w:iCs/>
          <w:sz w:val="16"/>
          <w:szCs w:val="16"/>
        </w:rPr>
        <w:t>no estarán obligados a generarla, resumirla, efectuar cálculos o practicar investigaciones.”</w:t>
      </w:r>
    </w:p>
    <w:p w14:paraId="2996DAC3" w14:textId="77777777" w:rsidR="00886149" w:rsidRPr="00B35C9E" w:rsidRDefault="00886149" w:rsidP="00B35C9E">
      <w:pPr>
        <w:spacing w:after="0" w:line="240" w:lineRule="atLeast"/>
        <w:ind w:left="-142" w:right="-516"/>
        <w:jc w:val="both"/>
        <w:rPr>
          <w:rFonts w:ascii="Gotham" w:hAnsi="Gotham" w:cs="Arial"/>
          <w:bCs/>
          <w:i/>
          <w:iCs/>
          <w:sz w:val="16"/>
          <w:szCs w:val="16"/>
        </w:rPr>
      </w:pPr>
    </w:p>
    <w:p w14:paraId="1B533432" w14:textId="77777777" w:rsidR="00886149" w:rsidRPr="00B35C9E" w:rsidRDefault="00886149" w:rsidP="00B35C9E">
      <w:pPr>
        <w:spacing w:after="0" w:line="240" w:lineRule="atLeast"/>
        <w:ind w:left="-142" w:right="-516"/>
        <w:jc w:val="both"/>
        <w:rPr>
          <w:rFonts w:ascii="Gotham" w:hAnsi="Gotham" w:cs="Arial"/>
          <w:bCs/>
          <w:i/>
          <w:iCs/>
          <w:sz w:val="16"/>
          <w:szCs w:val="16"/>
        </w:rPr>
      </w:pPr>
      <w:r w:rsidRPr="00B35C9E">
        <w:rPr>
          <w:rFonts w:ascii="Gotham" w:hAnsi="Gotham" w:cs="Arial"/>
          <w:b/>
          <w:bCs/>
          <w:i/>
          <w:iCs/>
          <w:sz w:val="16"/>
          <w:szCs w:val="16"/>
        </w:rPr>
        <w:lastRenderedPageBreak/>
        <w:t>“Artículo 24.</w:t>
      </w:r>
      <w:r w:rsidRPr="00B35C9E">
        <w:rPr>
          <w:rFonts w:ascii="Gotham" w:hAnsi="Gotham" w:cs="Arial"/>
          <w:bCs/>
          <w:i/>
          <w:iCs/>
          <w:sz w:val="16"/>
          <w:szCs w:val="16"/>
        </w:rPr>
        <w:t xml:space="preserve"> … </w:t>
      </w:r>
    </w:p>
    <w:p w14:paraId="62063555" w14:textId="77777777" w:rsidR="00886149" w:rsidRPr="00B35C9E" w:rsidRDefault="00886149" w:rsidP="00B35C9E">
      <w:pPr>
        <w:spacing w:after="0" w:line="240" w:lineRule="atLeast"/>
        <w:ind w:left="-142" w:right="-516"/>
        <w:jc w:val="both"/>
        <w:rPr>
          <w:rFonts w:ascii="Gotham" w:hAnsi="Gotham" w:cs="Arial"/>
          <w:b/>
          <w:i/>
          <w:iCs/>
          <w:sz w:val="16"/>
          <w:szCs w:val="16"/>
        </w:rPr>
      </w:pPr>
    </w:p>
    <w:p w14:paraId="2338EF8C" w14:textId="77777777" w:rsidR="00886149" w:rsidRPr="00B35C9E" w:rsidRDefault="00886149" w:rsidP="00B35C9E">
      <w:pPr>
        <w:spacing w:after="0" w:line="240" w:lineRule="atLeast"/>
        <w:ind w:left="-142" w:right="-516"/>
        <w:jc w:val="both"/>
        <w:rPr>
          <w:rFonts w:ascii="Gotham" w:hAnsi="Gotham" w:cs="Arial"/>
          <w:b/>
          <w:i/>
          <w:iCs/>
          <w:sz w:val="16"/>
          <w:szCs w:val="16"/>
        </w:rPr>
      </w:pPr>
      <w:r w:rsidRPr="00B35C9E">
        <w:rPr>
          <w:rFonts w:ascii="Gotham" w:hAnsi="Gotham" w:cs="Arial"/>
          <w:b/>
          <w:i/>
          <w:iCs/>
          <w:sz w:val="16"/>
          <w:szCs w:val="16"/>
        </w:rPr>
        <w:t>Los sujetos obligados solo proporcionarán la información pública que generen, administren o posean en el ejercicio de sus atribuciones.”</w:t>
      </w:r>
    </w:p>
    <w:p w14:paraId="5A4A9664" w14:textId="77777777" w:rsidR="00886149" w:rsidRPr="00B35C9E" w:rsidRDefault="00886149" w:rsidP="00B35C9E">
      <w:pPr>
        <w:spacing w:after="0" w:line="240" w:lineRule="atLeast"/>
        <w:ind w:left="-142" w:right="-516"/>
        <w:jc w:val="both"/>
        <w:rPr>
          <w:rFonts w:ascii="Gotham" w:hAnsi="Gotham" w:cs="Arial"/>
          <w:b/>
          <w:i/>
          <w:iCs/>
          <w:sz w:val="16"/>
          <w:szCs w:val="16"/>
        </w:rPr>
      </w:pPr>
    </w:p>
    <w:p w14:paraId="7A784D92" w14:textId="77777777" w:rsidR="00886149" w:rsidRPr="00B35C9E" w:rsidRDefault="00886149" w:rsidP="00B35C9E">
      <w:pPr>
        <w:spacing w:after="0" w:line="240" w:lineRule="atLeast"/>
        <w:ind w:left="-142" w:right="-516"/>
        <w:jc w:val="both"/>
        <w:rPr>
          <w:rFonts w:ascii="Gotham" w:hAnsi="Gotham"/>
          <w:b/>
          <w:bCs/>
          <w:i/>
          <w:iCs/>
          <w:sz w:val="16"/>
          <w:szCs w:val="16"/>
        </w:rPr>
      </w:pPr>
      <w:r w:rsidRPr="00B35C9E">
        <w:rPr>
          <w:rFonts w:ascii="Gotham" w:hAnsi="Gotham"/>
          <w:b/>
          <w:i/>
          <w:iCs/>
          <w:sz w:val="16"/>
          <w:szCs w:val="16"/>
        </w:rPr>
        <w:t>“Artículo 162</w:t>
      </w:r>
      <w:r w:rsidRPr="00B35C9E">
        <w:rPr>
          <w:rFonts w:ascii="Gotham" w:hAnsi="Gotham"/>
          <w:b/>
          <w:bCs/>
          <w:i/>
          <w:iCs/>
          <w:sz w:val="16"/>
          <w:szCs w:val="16"/>
        </w:rPr>
        <w:t xml:space="preserve">. </w:t>
      </w:r>
      <w:r w:rsidRPr="00B35C9E">
        <w:rPr>
          <w:rFonts w:ascii="Gotham" w:hAnsi="Gotham"/>
          <w:i/>
          <w:iCs/>
          <w:sz w:val="16"/>
          <w:szCs w:val="16"/>
        </w:rPr>
        <w:t>Las unidades de transparencia deberán garantizar que las solicitudes se turnen a todas las Áreas competentes que cuenten con la información o deban tenerla de acuerdo a sus facultades, competencias y funciones, con el objeto de que realicen una búsqueda exhaustiva y razonable de la información solicitada.”</w:t>
      </w:r>
    </w:p>
    <w:p w14:paraId="7444D2AC" w14:textId="77777777" w:rsidR="00886149" w:rsidRPr="00B35C9E" w:rsidRDefault="00886149" w:rsidP="00B35C9E">
      <w:pPr>
        <w:spacing w:after="0" w:line="240" w:lineRule="atLeast"/>
        <w:ind w:left="-142" w:right="-516"/>
        <w:jc w:val="both"/>
        <w:rPr>
          <w:rFonts w:ascii="Gotham" w:hAnsi="Gotham" w:cs="Arial"/>
          <w:bCs/>
          <w:sz w:val="16"/>
          <w:szCs w:val="16"/>
        </w:rPr>
      </w:pPr>
    </w:p>
    <w:p w14:paraId="0F52FB69" w14:textId="77777777" w:rsidR="00886149" w:rsidRPr="00B35C9E" w:rsidRDefault="00886149" w:rsidP="00B35C9E">
      <w:pPr>
        <w:spacing w:after="0" w:line="240" w:lineRule="atLeast"/>
        <w:ind w:left="-142" w:right="-516"/>
        <w:jc w:val="both"/>
        <w:rPr>
          <w:rFonts w:ascii="Gotham" w:hAnsi="Gotham" w:cs="Arial"/>
          <w:bCs/>
          <w:sz w:val="16"/>
          <w:szCs w:val="16"/>
        </w:rPr>
      </w:pPr>
      <w:r w:rsidRPr="00B35C9E">
        <w:rPr>
          <w:rFonts w:ascii="Gotham" w:hAnsi="Gotham" w:cs="Arial"/>
          <w:bCs/>
          <w:sz w:val="16"/>
          <w:szCs w:val="16"/>
        </w:rPr>
        <w:t>También el criterio número 03/17 Segunda Época, del Instituto Nacional de Transparencia y Acceso a la Información y Protección de Datos Personales (INAI), permite ampliar la interpretación de estas disposiciones de la materia:</w:t>
      </w:r>
    </w:p>
    <w:p w14:paraId="7D83A669" w14:textId="77777777" w:rsidR="00886149" w:rsidRPr="00B35C9E" w:rsidRDefault="00886149" w:rsidP="00B35C9E">
      <w:pPr>
        <w:spacing w:after="0" w:line="240" w:lineRule="atLeast"/>
        <w:ind w:left="-142" w:right="-516"/>
        <w:jc w:val="both"/>
        <w:rPr>
          <w:rFonts w:ascii="Gotham" w:hAnsi="Gotham" w:cs="Arial"/>
          <w:b/>
          <w:bCs/>
          <w:sz w:val="16"/>
          <w:szCs w:val="16"/>
        </w:rPr>
      </w:pPr>
    </w:p>
    <w:p w14:paraId="3E93FDFC" w14:textId="77777777" w:rsidR="00886149" w:rsidRPr="00B35C9E" w:rsidRDefault="00886149" w:rsidP="00B35C9E">
      <w:pPr>
        <w:spacing w:after="0" w:line="240" w:lineRule="atLeast"/>
        <w:ind w:left="-142" w:right="-516"/>
        <w:jc w:val="both"/>
        <w:rPr>
          <w:rFonts w:ascii="Gotham" w:hAnsi="Gotham" w:cs="Arial"/>
          <w:b/>
          <w:i/>
          <w:iCs/>
          <w:sz w:val="16"/>
          <w:szCs w:val="16"/>
        </w:rPr>
      </w:pPr>
      <w:r w:rsidRPr="00B35C9E">
        <w:rPr>
          <w:rFonts w:ascii="Gotham" w:hAnsi="Gotham" w:cs="Arial"/>
          <w:b/>
          <w:bCs/>
          <w:sz w:val="16"/>
          <w:szCs w:val="16"/>
        </w:rPr>
        <w:t>“</w:t>
      </w:r>
      <w:r w:rsidRPr="00B35C9E">
        <w:rPr>
          <w:rFonts w:ascii="Gotham" w:hAnsi="Gotham" w:cs="Arial"/>
          <w:b/>
          <w:bCs/>
          <w:i/>
          <w:iCs/>
          <w:sz w:val="16"/>
          <w:szCs w:val="16"/>
        </w:rPr>
        <w:t>No existe obligación de elaborar documentos ad hoc para atender las solicitudes de acceso a la información</w:t>
      </w:r>
      <w:r w:rsidRPr="00B35C9E">
        <w:rPr>
          <w:rFonts w:ascii="Gotham" w:hAnsi="Gotham" w:cs="Arial"/>
          <w:bCs/>
          <w:i/>
          <w:iCs/>
          <w:sz w:val="16"/>
          <w:szCs w:val="16"/>
        </w:rPr>
        <w:t>. Los artículos 129 de la Ley General de Transparencia y Acceso a la Información Pública y 130, párrafo cuarto, de la Ley Federal de Transparencia y Acceso a la Información Pública, señalan que los sujetos obligados deberán otorgar acceso a los documentos que se encuentren en sus archivos o que estén obligados a documentar, de acuerdo con sus facultades, competencias o funciones, conforme a las características físicas de la información o del lugar donde se encuentre. Por lo anterior, los sujetos obligados deben garantizar el derecho de acceso a la información del particular, proporcionando la información con la que cuentan en el formato en que la misma obre en sus archivos;</w:t>
      </w:r>
      <w:r w:rsidRPr="00B35C9E">
        <w:rPr>
          <w:rFonts w:ascii="Gotham" w:hAnsi="Gotham" w:cs="Arial"/>
          <w:b/>
          <w:i/>
          <w:iCs/>
          <w:sz w:val="16"/>
          <w:szCs w:val="16"/>
        </w:rPr>
        <w:t xml:space="preserve"> sin necesidad de elaborar documentos ad hoc para atender las solicitudes de información.</w:t>
      </w:r>
    </w:p>
    <w:p w14:paraId="4E837F7E" w14:textId="77777777" w:rsidR="00886149" w:rsidRPr="00B35C9E" w:rsidRDefault="00886149" w:rsidP="00B35C9E">
      <w:pPr>
        <w:spacing w:after="0" w:line="240" w:lineRule="atLeast"/>
        <w:ind w:left="-142" w:right="-516"/>
        <w:jc w:val="both"/>
        <w:rPr>
          <w:rFonts w:ascii="Gotham" w:hAnsi="Gotham" w:cs="Arial"/>
          <w:b/>
          <w:i/>
          <w:iCs/>
          <w:sz w:val="16"/>
          <w:szCs w:val="16"/>
        </w:rPr>
      </w:pPr>
    </w:p>
    <w:p w14:paraId="25BEE189" w14:textId="77777777" w:rsidR="00886149" w:rsidRPr="00B35C9E" w:rsidRDefault="00886149" w:rsidP="00B35C9E">
      <w:pPr>
        <w:spacing w:after="0" w:line="240" w:lineRule="atLeast"/>
        <w:ind w:left="-142" w:right="-516"/>
        <w:jc w:val="both"/>
        <w:rPr>
          <w:rFonts w:ascii="Gotham" w:hAnsi="Gotham" w:cs="Arial"/>
          <w:b/>
          <w:bCs/>
          <w:i/>
          <w:iCs/>
          <w:sz w:val="16"/>
          <w:szCs w:val="16"/>
        </w:rPr>
      </w:pPr>
      <w:r w:rsidRPr="00B35C9E">
        <w:rPr>
          <w:rFonts w:ascii="Gotham" w:hAnsi="Gotham" w:cs="Arial"/>
          <w:b/>
          <w:bCs/>
          <w:i/>
          <w:iCs/>
          <w:sz w:val="16"/>
          <w:szCs w:val="16"/>
        </w:rPr>
        <w:t xml:space="preserve">Resoluciones: </w:t>
      </w:r>
    </w:p>
    <w:p w14:paraId="26DF19AA" w14:textId="77777777" w:rsidR="00886149" w:rsidRPr="00B35C9E" w:rsidRDefault="00886149" w:rsidP="00B35C9E">
      <w:pPr>
        <w:spacing w:after="0" w:line="240" w:lineRule="atLeast"/>
        <w:ind w:left="-142" w:right="-516"/>
        <w:jc w:val="both"/>
        <w:rPr>
          <w:rFonts w:ascii="Gotham" w:hAnsi="Gotham" w:cs="Arial"/>
          <w:bCs/>
          <w:i/>
          <w:iCs/>
          <w:sz w:val="16"/>
          <w:szCs w:val="16"/>
        </w:rPr>
      </w:pPr>
    </w:p>
    <w:p w14:paraId="57E860E1" w14:textId="77777777" w:rsidR="00886149" w:rsidRPr="00B35C9E" w:rsidRDefault="00886149" w:rsidP="00B35C9E">
      <w:pPr>
        <w:spacing w:after="0" w:line="240" w:lineRule="atLeast"/>
        <w:ind w:left="-142" w:right="-516"/>
        <w:jc w:val="both"/>
        <w:rPr>
          <w:rFonts w:ascii="Gotham" w:hAnsi="Gotham" w:cs="Arial"/>
          <w:bCs/>
          <w:i/>
          <w:iCs/>
          <w:sz w:val="16"/>
          <w:szCs w:val="16"/>
        </w:rPr>
      </w:pPr>
      <w:r w:rsidRPr="00B35C9E">
        <w:rPr>
          <w:rFonts w:ascii="Gotham" w:hAnsi="Gotham" w:cs="Arial"/>
          <w:b/>
          <w:bCs/>
          <w:i/>
          <w:iCs/>
          <w:sz w:val="16"/>
          <w:szCs w:val="16"/>
        </w:rPr>
        <w:sym w:font="Symbol" w:char="F0B7"/>
      </w:r>
      <w:r w:rsidRPr="00B35C9E">
        <w:rPr>
          <w:rFonts w:ascii="Gotham" w:hAnsi="Gotham" w:cs="Arial"/>
          <w:b/>
          <w:bCs/>
          <w:i/>
          <w:iCs/>
          <w:sz w:val="16"/>
          <w:szCs w:val="16"/>
        </w:rPr>
        <w:t xml:space="preserve"> RRA 0050/16.</w:t>
      </w:r>
      <w:r w:rsidRPr="00B35C9E">
        <w:rPr>
          <w:rFonts w:ascii="Gotham" w:hAnsi="Gotham" w:cs="Arial"/>
          <w:bCs/>
          <w:i/>
          <w:iCs/>
          <w:sz w:val="16"/>
          <w:szCs w:val="16"/>
        </w:rPr>
        <w:t xml:space="preserve"> Instituto Nacional para la Evaluación de la Educación. 13 julio de 2016. Por unanimidad. Comisionado Ponente: Francisco Javier Acuña Llamas. </w:t>
      </w:r>
    </w:p>
    <w:p w14:paraId="08D97494" w14:textId="77777777" w:rsidR="00886149" w:rsidRPr="00B35C9E" w:rsidRDefault="00886149" w:rsidP="00B35C9E">
      <w:pPr>
        <w:spacing w:after="0" w:line="240" w:lineRule="atLeast"/>
        <w:ind w:left="-142" w:right="-516"/>
        <w:jc w:val="both"/>
        <w:rPr>
          <w:rFonts w:ascii="Gotham" w:hAnsi="Gotham" w:cs="Arial"/>
          <w:bCs/>
          <w:i/>
          <w:iCs/>
          <w:sz w:val="16"/>
          <w:szCs w:val="16"/>
        </w:rPr>
      </w:pPr>
      <w:r w:rsidRPr="00B35C9E">
        <w:rPr>
          <w:rFonts w:ascii="Gotham" w:hAnsi="Gotham" w:cs="Arial"/>
          <w:b/>
          <w:bCs/>
          <w:i/>
          <w:iCs/>
          <w:sz w:val="16"/>
          <w:szCs w:val="16"/>
        </w:rPr>
        <w:sym w:font="Symbol" w:char="F0B7"/>
      </w:r>
      <w:r w:rsidRPr="00B35C9E">
        <w:rPr>
          <w:rFonts w:ascii="Gotham" w:hAnsi="Gotham" w:cs="Arial"/>
          <w:b/>
          <w:bCs/>
          <w:i/>
          <w:iCs/>
          <w:sz w:val="16"/>
          <w:szCs w:val="16"/>
        </w:rPr>
        <w:t xml:space="preserve"> RRA 0310/16</w:t>
      </w:r>
      <w:r w:rsidRPr="00B35C9E">
        <w:rPr>
          <w:rFonts w:ascii="Gotham" w:hAnsi="Gotham" w:cs="Arial"/>
          <w:bCs/>
          <w:i/>
          <w:iCs/>
          <w:sz w:val="16"/>
          <w:szCs w:val="16"/>
        </w:rPr>
        <w:t xml:space="preserve">. Instituto Nacional de Transparencia, Acceso a la Información y Protección de Datos Personales. 10 de agosto de 2016. Por unanimidad. Comisionada Ponente. Areli Cano Guadiana. </w:t>
      </w:r>
    </w:p>
    <w:p w14:paraId="195A0744" w14:textId="77777777" w:rsidR="00886149" w:rsidRPr="00B35C9E" w:rsidRDefault="00886149" w:rsidP="00B35C9E">
      <w:pPr>
        <w:spacing w:after="0" w:line="240" w:lineRule="atLeast"/>
        <w:ind w:left="-142" w:right="-516"/>
        <w:jc w:val="both"/>
        <w:rPr>
          <w:rFonts w:ascii="Gotham" w:hAnsi="Gotham" w:cs="Arial"/>
          <w:bCs/>
          <w:i/>
          <w:iCs/>
          <w:sz w:val="16"/>
          <w:szCs w:val="16"/>
        </w:rPr>
      </w:pPr>
      <w:r w:rsidRPr="00B35C9E">
        <w:rPr>
          <w:rFonts w:ascii="Gotham" w:hAnsi="Gotham" w:cs="Arial"/>
          <w:b/>
          <w:bCs/>
          <w:i/>
          <w:iCs/>
          <w:sz w:val="16"/>
          <w:szCs w:val="16"/>
        </w:rPr>
        <w:sym w:font="Symbol" w:char="F0B7"/>
      </w:r>
      <w:r w:rsidRPr="00B35C9E">
        <w:rPr>
          <w:rFonts w:ascii="Gotham" w:hAnsi="Gotham" w:cs="Arial"/>
          <w:b/>
          <w:bCs/>
          <w:i/>
          <w:iCs/>
          <w:sz w:val="16"/>
          <w:szCs w:val="16"/>
        </w:rPr>
        <w:t xml:space="preserve"> RRA 1889/16.</w:t>
      </w:r>
      <w:r w:rsidRPr="00B35C9E">
        <w:rPr>
          <w:rFonts w:ascii="Gotham" w:hAnsi="Gotham" w:cs="Arial"/>
          <w:bCs/>
          <w:i/>
          <w:iCs/>
          <w:sz w:val="16"/>
          <w:szCs w:val="16"/>
        </w:rPr>
        <w:t xml:space="preserve"> Secretaría de Hacienda y Crédito Público. 05 de octubre de 2016. Por unanimidad. Comisionada Ponente. Ximena Puente de la Mora.”</w:t>
      </w:r>
    </w:p>
    <w:p w14:paraId="2DD589B4" w14:textId="77777777" w:rsidR="00886149" w:rsidRPr="00B35C9E" w:rsidRDefault="00886149" w:rsidP="00B35C9E">
      <w:pPr>
        <w:spacing w:after="0" w:line="240" w:lineRule="atLeast"/>
        <w:ind w:left="-142" w:right="-516"/>
        <w:jc w:val="both"/>
        <w:rPr>
          <w:rFonts w:ascii="Gotham" w:hAnsi="Gotham" w:cs="Arial"/>
          <w:bCs/>
          <w:i/>
          <w:iCs/>
          <w:sz w:val="16"/>
          <w:szCs w:val="16"/>
        </w:rPr>
      </w:pPr>
    </w:p>
    <w:p w14:paraId="74109B99" w14:textId="381EF16A" w:rsidR="00886149" w:rsidRPr="00B35C9E" w:rsidRDefault="00886149" w:rsidP="00B35C9E">
      <w:pPr>
        <w:spacing w:after="0" w:line="240" w:lineRule="atLeast"/>
        <w:ind w:left="-142" w:right="-516"/>
        <w:jc w:val="both"/>
        <w:rPr>
          <w:rFonts w:ascii="Gotham" w:hAnsi="Gotham" w:cs="Arial"/>
          <w:bCs/>
          <w:sz w:val="16"/>
          <w:szCs w:val="16"/>
        </w:rPr>
      </w:pPr>
      <w:r w:rsidRPr="00B35C9E">
        <w:rPr>
          <w:rFonts w:ascii="Gotham" w:hAnsi="Gotham" w:cs="Arial"/>
          <w:bCs/>
          <w:sz w:val="16"/>
          <w:szCs w:val="16"/>
        </w:rPr>
        <w:t>Una vez analizada su Solicitud de Información, y derivado del oficio 206B0110000300S/SESESP/UAA/0</w:t>
      </w:r>
      <w:r w:rsidR="00513A1D" w:rsidRPr="00B35C9E">
        <w:rPr>
          <w:rFonts w:ascii="Gotham" w:hAnsi="Gotham" w:cs="Arial"/>
          <w:bCs/>
          <w:sz w:val="16"/>
          <w:szCs w:val="16"/>
        </w:rPr>
        <w:t>1092</w:t>
      </w:r>
      <w:r w:rsidRPr="00B35C9E">
        <w:rPr>
          <w:rFonts w:ascii="Gotham" w:hAnsi="Gotham" w:cs="Arial"/>
          <w:bCs/>
          <w:sz w:val="16"/>
          <w:szCs w:val="16"/>
        </w:rPr>
        <w:t>/2024, signado por la Titular de la Unidad de Apoyo Administrativo, y Servidora Pública Habilitada; este Sujeto Obligado proporciona la información en los términos siguientes:</w:t>
      </w:r>
    </w:p>
    <w:p w14:paraId="3C2E3B49" w14:textId="77777777" w:rsidR="00886149" w:rsidRPr="00B35C9E" w:rsidRDefault="00886149" w:rsidP="00B35C9E">
      <w:pPr>
        <w:spacing w:after="0" w:line="240" w:lineRule="atLeast"/>
        <w:ind w:left="-142" w:right="-516"/>
        <w:jc w:val="both"/>
        <w:rPr>
          <w:rFonts w:ascii="Gotham" w:hAnsi="Gotham" w:cs="Arial"/>
          <w:bCs/>
          <w:sz w:val="16"/>
          <w:szCs w:val="16"/>
        </w:rPr>
      </w:pPr>
    </w:p>
    <w:p w14:paraId="54A53F5A" w14:textId="77777777" w:rsidR="00886149" w:rsidRPr="00B35C9E" w:rsidRDefault="00886149" w:rsidP="00B35C9E">
      <w:pPr>
        <w:spacing w:after="0" w:line="240" w:lineRule="atLeast"/>
        <w:ind w:left="-142" w:right="-516"/>
        <w:jc w:val="both"/>
        <w:rPr>
          <w:rFonts w:ascii="Gotham" w:hAnsi="Gotham" w:cs="Arial"/>
          <w:bCs/>
          <w:sz w:val="16"/>
          <w:szCs w:val="16"/>
        </w:rPr>
      </w:pPr>
      <w:r w:rsidRPr="00B35C9E">
        <w:rPr>
          <w:rFonts w:ascii="Gotham" w:hAnsi="Gotham" w:cs="Arial"/>
          <w:bCs/>
          <w:sz w:val="16"/>
          <w:szCs w:val="16"/>
        </w:rPr>
        <w:t xml:space="preserve">Al respecto, se hace de su conocimiento que este Sujeto Obligado </w:t>
      </w:r>
      <w:r w:rsidRPr="00B35C9E">
        <w:rPr>
          <w:rFonts w:ascii="Gotham" w:hAnsi="Gotham" w:cs="Arial"/>
          <w:sz w:val="16"/>
          <w:szCs w:val="16"/>
        </w:rPr>
        <w:t>sólo proporcionará la información pública que obre en sus archivos y en el estado en que ésta se encuentre</w:t>
      </w:r>
      <w:r w:rsidRPr="00B35C9E">
        <w:rPr>
          <w:rFonts w:ascii="Gotham" w:hAnsi="Gotham" w:cs="Arial"/>
          <w:bCs/>
          <w:sz w:val="16"/>
          <w:szCs w:val="16"/>
        </w:rPr>
        <w:t xml:space="preserve">, asimismo, la obligación de proporcionar información no comprende el procesamiento de esta, ni el presentarla conforme al interés del solicitante o practicar investigaciones. </w:t>
      </w:r>
    </w:p>
    <w:p w14:paraId="627C45BF" w14:textId="77777777" w:rsidR="00886149" w:rsidRPr="00B35C9E" w:rsidRDefault="00886149" w:rsidP="00B35C9E">
      <w:pPr>
        <w:spacing w:after="0" w:line="240" w:lineRule="atLeast"/>
        <w:ind w:left="-142" w:right="-516"/>
        <w:jc w:val="both"/>
        <w:rPr>
          <w:rFonts w:ascii="Gotham" w:hAnsi="Gotham" w:cs="Arial"/>
          <w:b/>
          <w:sz w:val="16"/>
          <w:szCs w:val="16"/>
        </w:rPr>
      </w:pPr>
    </w:p>
    <w:p w14:paraId="548C995C" w14:textId="77777777" w:rsidR="00886149" w:rsidRPr="00B35C9E" w:rsidRDefault="00886149" w:rsidP="00B35C9E">
      <w:pPr>
        <w:spacing w:after="0" w:line="240" w:lineRule="atLeast"/>
        <w:ind w:left="-142" w:right="-516"/>
        <w:jc w:val="both"/>
        <w:rPr>
          <w:rFonts w:ascii="Gotham" w:hAnsi="Gotham" w:cs="Arial"/>
          <w:bCs/>
          <w:iCs/>
          <w:sz w:val="16"/>
          <w:szCs w:val="16"/>
        </w:rPr>
      </w:pPr>
      <w:r w:rsidRPr="00B35C9E">
        <w:rPr>
          <w:rFonts w:ascii="Gotham" w:hAnsi="Gotham" w:cs="Arial"/>
          <w:bCs/>
          <w:iCs/>
          <w:sz w:val="16"/>
          <w:szCs w:val="16"/>
        </w:rPr>
        <w:t>Por lo tanto, ello puede tener como efectos que la información no se posea en los mismos términos que Usted la solicita.</w:t>
      </w:r>
    </w:p>
    <w:p w14:paraId="30E44A9F" w14:textId="77777777" w:rsidR="00886149" w:rsidRPr="00B35C9E" w:rsidRDefault="00886149" w:rsidP="00B35C9E">
      <w:pPr>
        <w:spacing w:after="0" w:line="240" w:lineRule="atLeast"/>
        <w:ind w:left="-142" w:right="-516"/>
        <w:jc w:val="both"/>
        <w:rPr>
          <w:rFonts w:ascii="Gotham" w:hAnsi="Gotham" w:cs="Arial"/>
          <w:bCs/>
          <w:sz w:val="16"/>
          <w:szCs w:val="16"/>
        </w:rPr>
      </w:pPr>
    </w:p>
    <w:p w14:paraId="410F7454" w14:textId="77777777" w:rsidR="00886149" w:rsidRPr="00B35C9E" w:rsidRDefault="00886149" w:rsidP="00B35C9E">
      <w:pPr>
        <w:spacing w:after="0" w:line="240" w:lineRule="atLeast"/>
        <w:ind w:left="-142" w:right="-516"/>
        <w:jc w:val="both"/>
        <w:rPr>
          <w:rFonts w:ascii="Gotham" w:hAnsi="Gotham" w:cs="Arial"/>
          <w:bCs/>
          <w:sz w:val="16"/>
          <w:szCs w:val="16"/>
        </w:rPr>
      </w:pPr>
      <w:r w:rsidRPr="00B35C9E">
        <w:rPr>
          <w:rFonts w:ascii="Gotham" w:hAnsi="Gotham" w:cs="Arial"/>
          <w:bCs/>
          <w:sz w:val="16"/>
          <w:szCs w:val="16"/>
        </w:rPr>
        <w:t xml:space="preserve">Referente a la información solicitada, la Unidad de Apoyo Administrativo una vez que realizó la búsqueda razonable y exhaustiva de la información solicitada informó que, </w:t>
      </w:r>
      <w:r w:rsidRPr="00B35C9E">
        <w:rPr>
          <w:rFonts w:ascii="Gotham" w:hAnsi="Gotham" w:cs="Arial"/>
          <w:b/>
          <w:sz w:val="16"/>
          <w:szCs w:val="16"/>
        </w:rPr>
        <w:t>no se localizó algún registro o documento relacionado con su amable requerimiento</w:t>
      </w:r>
      <w:r w:rsidRPr="00B35C9E">
        <w:rPr>
          <w:rFonts w:ascii="Gotham" w:hAnsi="Gotham" w:cs="Arial"/>
          <w:bCs/>
          <w:sz w:val="16"/>
          <w:szCs w:val="16"/>
        </w:rPr>
        <w:t xml:space="preserve">. </w:t>
      </w:r>
    </w:p>
    <w:p w14:paraId="08EE87B2" w14:textId="77777777" w:rsidR="00886149" w:rsidRPr="00B35C9E" w:rsidRDefault="00886149" w:rsidP="00B35C9E">
      <w:pPr>
        <w:spacing w:after="0" w:line="240" w:lineRule="atLeast"/>
        <w:ind w:left="-142" w:right="-516"/>
        <w:jc w:val="both"/>
        <w:rPr>
          <w:rFonts w:ascii="Gotham" w:hAnsi="Gotham" w:cs="Arial"/>
          <w:bCs/>
          <w:sz w:val="16"/>
          <w:szCs w:val="16"/>
        </w:rPr>
      </w:pPr>
    </w:p>
    <w:p w14:paraId="522FCCBC" w14:textId="5D44D819" w:rsidR="00E20F4B" w:rsidRPr="001F0C6E" w:rsidRDefault="00886149" w:rsidP="00B35C9E">
      <w:pPr>
        <w:spacing w:after="0" w:line="240" w:lineRule="atLeast"/>
        <w:ind w:left="-142" w:right="-516"/>
        <w:jc w:val="both"/>
        <w:rPr>
          <w:rFonts w:ascii="Gotham" w:hAnsi="Gotham" w:cs="Arial"/>
          <w:bCs/>
          <w:iCs/>
          <w:sz w:val="16"/>
          <w:szCs w:val="16"/>
        </w:rPr>
      </w:pPr>
      <w:r w:rsidRPr="00B35C9E">
        <w:rPr>
          <w:rFonts w:ascii="Gotham" w:hAnsi="Gotham" w:cs="Arial"/>
          <w:bCs/>
          <w:iCs/>
          <w:sz w:val="16"/>
          <w:szCs w:val="16"/>
        </w:rPr>
        <w:t xml:space="preserve">Lo anterior, debido al Decreto número 244 publicado en la Gaceta de Gobierno el 13 de septiembre de 2017, el cual dispone en el artículo 59 que, este Sujeto Obligado es un Órgano Desconcentrado de la Secretaría de Seguridad, motivo por el cual </w:t>
      </w:r>
      <w:r w:rsidRPr="00B35C9E">
        <w:rPr>
          <w:rFonts w:ascii="Gotham" w:hAnsi="Gotham" w:cs="Arial"/>
          <w:b/>
          <w:bCs/>
          <w:iCs/>
          <w:sz w:val="16"/>
          <w:szCs w:val="16"/>
        </w:rPr>
        <w:t>este Sujeto Obligado</w:t>
      </w:r>
      <w:r w:rsidRPr="00B35C9E">
        <w:rPr>
          <w:rFonts w:ascii="Gotham" w:hAnsi="Gotham" w:cs="Arial"/>
          <w:bCs/>
          <w:iCs/>
          <w:sz w:val="16"/>
          <w:szCs w:val="16"/>
        </w:rPr>
        <w:t xml:space="preserve"> </w:t>
      </w:r>
      <w:r w:rsidRPr="00B35C9E">
        <w:rPr>
          <w:rFonts w:ascii="Gotham" w:hAnsi="Gotham" w:cs="Arial"/>
          <w:b/>
          <w:bCs/>
          <w:iCs/>
          <w:sz w:val="16"/>
          <w:szCs w:val="16"/>
        </w:rPr>
        <w:t>no genera la información solicitada</w:t>
      </w:r>
      <w:r w:rsidR="00E20F4B" w:rsidRPr="00B35C9E">
        <w:rPr>
          <w:rFonts w:ascii="Gotham" w:hAnsi="Gotham" w:cs="Arial"/>
          <w:b/>
          <w:bCs/>
          <w:iCs/>
          <w:sz w:val="16"/>
          <w:szCs w:val="16"/>
        </w:rPr>
        <w:t>,</w:t>
      </w:r>
      <w:r w:rsidR="006863E3" w:rsidRPr="00B35C9E">
        <w:rPr>
          <w:rFonts w:ascii="Montserrat" w:hAnsi="Montserrat"/>
          <w:b/>
          <w:iCs/>
          <w:sz w:val="16"/>
          <w:szCs w:val="16"/>
        </w:rPr>
        <w:t xml:space="preserve"> </w:t>
      </w:r>
      <w:r w:rsidR="006863E3" w:rsidRPr="00B35C9E">
        <w:rPr>
          <w:rFonts w:ascii="Gotham" w:hAnsi="Gotham" w:cs="Arial"/>
          <w:b/>
          <w:bCs/>
          <w:iCs/>
          <w:sz w:val="16"/>
          <w:szCs w:val="16"/>
        </w:rPr>
        <w:t xml:space="preserve">ya que no </w:t>
      </w:r>
      <w:r w:rsidR="007D3785" w:rsidRPr="00B35C9E">
        <w:rPr>
          <w:rFonts w:ascii="Gotham" w:hAnsi="Gotham" w:cs="Arial"/>
          <w:b/>
          <w:bCs/>
          <w:iCs/>
          <w:sz w:val="16"/>
          <w:szCs w:val="16"/>
        </w:rPr>
        <w:t xml:space="preserve">se </w:t>
      </w:r>
      <w:r w:rsidR="006863E3" w:rsidRPr="00B35C9E">
        <w:rPr>
          <w:rFonts w:ascii="Gotham" w:hAnsi="Gotham" w:cs="Arial"/>
          <w:b/>
          <w:bCs/>
          <w:iCs/>
          <w:sz w:val="16"/>
          <w:szCs w:val="16"/>
        </w:rPr>
        <w:t>realiza</w:t>
      </w:r>
      <w:r w:rsidR="007D3785" w:rsidRPr="00B35C9E">
        <w:rPr>
          <w:rFonts w:ascii="Gotham" w:hAnsi="Gotham" w:cs="Arial"/>
          <w:b/>
          <w:bCs/>
          <w:iCs/>
          <w:sz w:val="16"/>
          <w:szCs w:val="16"/>
        </w:rPr>
        <w:t>n</w:t>
      </w:r>
      <w:r w:rsidR="006863E3" w:rsidRPr="00B35C9E">
        <w:rPr>
          <w:rFonts w:ascii="Gotham" w:hAnsi="Gotham" w:cs="Arial"/>
          <w:b/>
          <w:bCs/>
          <w:iCs/>
          <w:sz w:val="16"/>
          <w:szCs w:val="16"/>
        </w:rPr>
        <w:t xml:space="preserve"> trámites administrativos para la adquisición de bienes y servicios</w:t>
      </w:r>
      <w:r w:rsidR="007D3785" w:rsidRPr="00B35C9E">
        <w:rPr>
          <w:rFonts w:ascii="Gotham" w:hAnsi="Gotham" w:cs="Arial"/>
          <w:b/>
          <w:bCs/>
          <w:iCs/>
          <w:sz w:val="16"/>
          <w:szCs w:val="16"/>
        </w:rPr>
        <w:t xml:space="preserve"> o equivalentes</w:t>
      </w:r>
      <w:r w:rsidR="006863E3" w:rsidRPr="00B35C9E">
        <w:rPr>
          <w:rFonts w:ascii="Gotham" w:hAnsi="Gotham" w:cs="Arial"/>
          <w:b/>
          <w:bCs/>
          <w:iCs/>
          <w:sz w:val="16"/>
          <w:szCs w:val="16"/>
        </w:rPr>
        <w:t>,</w:t>
      </w:r>
      <w:r w:rsidRPr="00B35C9E">
        <w:rPr>
          <w:rFonts w:ascii="Gotham" w:hAnsi="Gotham" w:cs="Arial"/>
          <w:bCs/>
          <w:iCs/>
          <w:sz w:val="16"/>
          <w:szCs w:val="16"/>
        </w:rPr>
        <w:t xml:space="preserve"> </w:t>
      </w:r>
      <w:r w:rsidR="00E20F4B" w:rsidRPr="001F0C6E">
        <w:rPr>
          <w:rFonts w:ascii="Gotham" w:hAnsi="Gotham" w:cs="Arial"/>
          <w:bCs/>
          <w:iCs/>
          <w:sz w:val="16"/>
          <w:szCs w:val="16"/>
        </w:rPr>
        <w:t>porque el suministro de recursos es proporcionado por la Oficialía Mayor de la Secretaría de Seguridad de acuerdo al artículo 18 del Reglamento Interior de la Secretaría de Seguridad, que a la letra dice:</w:t>
      </w:r>
    </w:p>
    <w:p w14:paraId="0ECE22BD" w14:textId="77777777" w:rsidR="00E20F4B" w:rsidRPr="00E20F4B" w:rsidRDefault="00E20F4B" w:rsidP="00B35C9E">
      <w:pPr>
        <w:spacing w:after="0" w:line="240" w:lineRule="atLeast"/>
        <w:ind w:left="-142" w:right="-516"/>
        <w:jc w:val="both"/>
        <w:rPr>
          <w:rFonts w:ascii="Gotham" w:hAnsi="Gotham" w:cs="Arial"/>
          <w:bCs/>
          <w:iCs/>
          <w:sz w:val="16"/>
          <w:szCs w:val="16"/>
        </w:rPr>
      </w:pPr>
    </w:p>
    <w:p w14:paraId="1517695B" w14:textId="77777777" w:rsidR="00E20F4B" w:rsidRPr="00E20F4B" w:rsidRDefault="00E20F4B" w:rsidP="00B35C9E">
      <w:pPr>
        <w:spacing w:after="0" w:line="240" w:lineRule="atLeast"/>
        <w:ind w:left="-142" w:right="-516"/>
        <w:jc w:val="both"/>
        <w:rPr>
          <w:rFonts w:ascii="Gotham" w:hAnsi="Gotham" w:cs="Arial"/>
          <w:bCs/>
          <w:i/>
          <w:iCs/>
          <w:sz w:val="16"/>
          <w:szCs w:val="16"/>
        </w:rPr>
      </w:pPr>
      <w:r w:rsidRPr="00E20F4B">
        <w:rPr>
          <w:rFonts w:ascii="Gotham" w:hAnsi="Gotham" w:cs="Arial"/>
          <w:b/>
          <w:bCs/>
          <w:i/>
          <w:iCs/>
          <w:sz w:val="16"/>
          <w:szCs w:val="16"/>
        </w:rPr>
        <w:t>“Artículo 18</w:t>
      </w:r>
      <w:r w:rsidRPr="00E20F4B">
        <w:rPr>
          <w:rFonts w:ascii="Gotham" w:hAnsi="Gotham" w:cs="Arial"/>
          <w:bCs/>
          <w:i/>
          <w:iCs/>
          <w:sz w:val="16"/>
          <w:szCs w:val="16"/>
        </w:rPr>
        <w:t>. Corresponden a la Oficialía Mayor las siguientes atribuciones:</w:t>
      </w:r>
    </w:p>
    <w:p w14:paraId="3E31807B" w14:textId="77777777" w:rsidR="00E20F4B" w:rsidRPr="00E20F4B" w:rsidRDefault="00E20F4B" w:rsidP="00B35C9E">
      <w:pPr>
        <w:spacing w:after="0" w:line="240" w:lineRule="atLeast"/>
        <w:ind w:left="-142" w:right="-516"/>
        <w:jc w:val="both"/>
        <w:rPr>
          <w:rFonts w:ascii="Gotham" w:hAnsi="Gotham" w:cs="Arial"/>
          <w:bCs/>
          <w:i/>
          <w:iCs/>
          <w:sz w:val="16"/>
          <w:szCs w:val="16"/>
        </w:rPr>
      </w:pPr>
    </w:p>
    <w:p w14:paraId="0C1ABFE9" w14:textId="77777777" w:rsidR="00E20F4B" w:rsidRPr="00E20F4B" w:rsidRDefault="00E20F4B" w:rsidP="00B35C9E">
      <w:pPr>
        <w:spacing w:after="0" w:line="240" w:lineRule="atLeast"/>
        <w:ind w:left="-142" w:right="-516"/>
        <w:jc w:val="both"/>
        <w:rPr>
          <w:rFonts w:ascii="Gotham" w:hAnsi="Gotham" w:cs="Arial"/>
          <w:bCs/>
          <w:i/>
          <w:iCs/>
          <w:sz w:val="16"/>
          <w:szCs w:val="16"/>
        </w:rPr>
      </w:pPr>
      <w:r w:rsidRPr="00E20F4B">
        <w:rPr>
          <w:rFonts w:ascii="Gotham" w:hAnsi="Gotham" w:cs="Arial"/>
          <w:b/>
          <w:bCs/>
          <w:i/>
          <w:iCs/>
          <w:sz w:val="16"/>
          <w:szCs w:val="16"/>
        </w:rPr>
        <w:t>IV.</w:t>
      </w:r>
      <w:r w:rsidRPr="00E20F4B">
        <w:rPr>
          <w:rFonts w:ascii="Gotham" w:hAnsi="Gotham" w:cs="Arial"/>
          <w:bCs/>
          <w:i/>
          <w:iCs/>
          <w:sz w:val="16"/>
          <w:szCs w:val="16"/>
        </w:rPr>
        <w:t xml:space="preserve"> Programar, planear, organizar y </w:t>
      </w:r>
      <w:r w:rsidRPr="00E20F4B">
        <w:rPr>
          <w:rFonts w:ascii="Gotham" w:hAnsi="Gotham" w:cs="Arial"/>
          <w:b/>
          <w:bCs/>
          <w:i/>
          <w:iCs/>
          <w:sz w:val="16"/>
          <w:szCs w:val="16"/>
        </w:rPr>
        <w:t>controlar el suministro</w:t>
      </w:r>
      <w:r w:rsidRPr="00E20F4B">
        <w:rPr>
          <w:rFonts w:ascii="Gotham" w:hAnsi="Gotham" w:cs="Arial"/>
          <w:bCs/>
          <w:i/>
          <w:iCs/>
          <w:sz w:val="16"/>
          <w:szCs w:val="16"/>
        </w:rPr>
        <w:t xml:space="preserve">, administración y aplicación de los </w:t>
      </w:r>
      <w:r w:rsidRPr="00E20F4B">
        <w:rPr>
          <w:rFonts w:ascii="Gotham" w:hAnsi="Gotham" w:cs="Arial"/>
          <w:b/>
          <w:bCs/>
          <w:i/>
          <w:iCs/>
          <w:sz w:val="16"/>
          <w:szCs w:val="16"/>
        </w:rPr>
        <w:t>recursos</w:t>
      </w:r>
      <w:r w:rsidRPr="00E20F4B">
        <w:rPr>
          <w:rFonts w:ascii="Gotham" w:hAnsi="Gotham" w:cs="Arial"/>
          <w:bCs/>
          <w:i/>
          <w:iCs/>
          <w:sz w:val="16"/>
          <w:szCs w:val="16"/>
        </w:rPr>
        <w:t xml:space="preserve"> humanos, </w:t>
      </w:r>
      <w:r w:rsidRPr="00E20F4B">
        <w:rPr>
          <w:rFonts w:ascii="Gotham" w:hAnsi="Gotham" w:cs="Arial"/>
          <w:b/>
          <w:bCs/>
          <w:i/>
          <w:iCs/>
          <w:sz w:val="16"/>
          <w:szCs w:val="16"/>
        </w:rPr>
        <w:t>materiales,</w:t>
      </w:r>
      <w:r w:rsidRPr="00E20F4B">
        <w:rPr>
          <w:rFonts w:ascii="Gotham" w:hAnsi="Gotham" w:cs="Arial"/>
          <w:bCs/>
          <w:i/>
          <w:iCs/>
          <w:sz w:val="16"/>
          <w:szCs w:val="16"/>
        </w:rPr>
        <w:t xml:space="preserve"> financieros y técnicos, </w:t>
      </w:r>
      <w:r w:rsidRPr="00E20F4B">
        <w:rPr>
          <w:rFonts w:ascii="Gotham" w:hAnsi="Gotham" w:cs="Arial"/>
          <w:b/>
          <w:bCs/>
          <w:i/>
          <w:iCs/>
          <w:sz w:val="16"/>
          <w:szCs w:val="16"/>
        </w:rPr>
        <w:t>así como los servicios generales necesarios para el funcionamiento</w:t>
      </w:r>
      <w:r w:rsidRPr="00E20F4B">
        <w:rPr>
          <w:rFonts w:ascii="Gotham" w:hAnsi="Gotham" w:cs="Arial"/>
          <w:bCs/>
          <w:i/>
          <w:iCs/>
          <w:sz w:val="16"/>
          <w:szCs w:val="16"/>
        </w:rPr>
        <w:t xml:space="preserve"> de la Secretaría, </w:t>
      </w:r>
      <w:r w:rsidRPr="00E20F4B">
        <w:rPr>
          <w:rFonts w:ascii="Gotham" w:hAnsi="Gotham" w:cs="Arial"/>
          <w:b/>
          <w:bCs/>
          <w:i/>
          <w:iCs/>
          <w:sz w:val="16"/>
          <w:szCs w:val="16"/>
        </w:rPr>
        <w:t>conjuntamente con las áreas competentes de la misma</w:t>
      </w:r>
      <w:r w:rsidRPr="00E20F4B">
        <w:rPr>
          <w:rFonts w:ascii="Gotham" w:hAnsi="Gotham" w:cs="Arial"/>
          <w:bCs/>
          <w:i/>
          <w:iCs/>
          <w:sz w:val="16"/>
          <w:szCs w:val="16"/>
        </w:rPr>
        <w:t>, conforme a la naturaleza del asunto;”</w:t>
      </w:r>
    </w:p>
    <w:p w14:paraId="7940FD39" w14:textId="77777777" w:rsidR="00E20F4B" w:rsidRPr="00E20F4B" w:rsidRDefault="00E20F4B" w:rsidP="00B35C9E">
      <w:pPr>
        <w:spacing w:after="0" w:line="240" w:lineRule="atLeast"/>
        <w:ind w:left="-142" w:right="-516"/>
        <w:jc w:val="both"/>
        <w:rPr>
          <w:rFonts w:ascii="Gotham" w:hAnsi="Gotham" w:cs="Arial"/>
          <w:bCs/>
          <w:iCs/>
          <w:sz w:val="16"/>
          <w:szCs w:val="16"/>
        </w:rPr>
      </w:pPr>
    </w:p>
    <w:p w14:paraId="41D86E96" w14:textId="5ACBFA9C" w:rsidR="00886149" w:rsidRPr="00B35C9E" w:rsidRDefault="00E013E2" w:rsidP="00B35C9E">
      <w:pPr>
        <w:spacing w:after="0" w:line="240" w:lineRule="atLeast"/>
        <w:ind w:left="-142" w:right="-516"/>
        <w:jc w:val="both"/>
        <w:rPr>
          <w:rFonts w:ascii="Gotham" w:hAnsi="Gotham" w:cs="Arial"/>
          <w:bCs/>
          <w:iCs/>
          <w:sz w:val="16"/>
          <w:szCs w:val="16"/>
        </w:rPr>
      </w:pPr>
      <w:r w:rsidRPr="00B35C9E">
        <w:rPr>
          <w:rFonts w:ascii="Gotham" w:hAnsi="Gotham" w:cs="Arial"/>
          <w:bCs/>
          <w:iCs/>
          <w:sz w:val="16"/>
          <w:szCs w:val="16"/>
        </w:rPr>
        <w:t xml:space="preserve">Por lo que, son aplicables </w:t>
      </w:r>
      <w:r w:rsidR="00886149" w:rsidRPr="00B35C9E">
        <w:rPr>
          <w:rFonts w:ascii="Gotham" w:hAnsi="Gotham" w:cs="Arial"/>
          <w:bCs/>
          <w:iCs/>
          <w:sz w:val="16"/>
          <w:szCs w:val="16"/>
        </w:rPr>
        <w:t>los artículos 143 de la Constitución Política del Estado Libre y Soberano de México, y 20 de Ley Orgánica de la Administración Pública del Estado de México, que a la letra dicen:</w:t>
      </w:r>
    </w:p>
    <w:p w14:paraId="27174FCE" w14:textId="77777777" w:rsidR="00886149" w:rsidRPr="00B35C9E" w:rsidRDefault="00886149" w:rsidP="00B35C9E">
      <w:pPr>
        <w:spacing w:after="0" w:line="240" w:lineRule="atLeast"/>
        <w:ind w:left="-142" w:right="-516"/>
        <w:jc w:val="both"/>
        <w:rPr>
          <w:rFonts w:ascii="Gotham" w:hAnsi="Gotham" w:cs="Arial"/>
          <w:b/>
          <w:bCs/>
          <w:i/>
          <w:iCs/>
          <w:sz w:val="16"/>
          <w:szCs w:val="16"/>
        </w:rPr>
      </w:pPr>
    </w:p>
    <w:p w14:paraId="445D471C" w14:textId="77777777" w:rsidR="00886149" w:rsidRPr="00B35C9E" w:rsidRDefault="00886149" w:rsidP="00B35C9E">
      <w:pPr>
        <w:spacing w:after="0" w:line="240" w:lineRule="atLeast"/>
        <w:ind w:left="-142" w:right="-516"/>
        <w:jc w:val="both"/>
        <w:rPr>
          <w:rFonts w:ascii="Gotham" w:hAnsi="Gotham" w:cs="Arial"/>
          <w:bCs/>
          <w:i/>
          <w:iCs/>
          <w:sz w:val="16"/>
          <w:szCs w:val="16"/>
        </w:rPr>
      </w:pPr>
      <w:r w:rsidRPr="00B35C9E">
        <w:rPr>
          <w:rFonts w:ascii="Gotham" w:hAnsi="Gotham" w:cs="Arial"/>
          <w:b/>
          <w:bCs/>
          <w:i/>
          <w:iCs/>
          <w:sz w:val="16"/>
          <w:szCs w:val="16"/>
        </w:rPr>
        <w:t xml:space="preserve">“Artículo 143.- </w:t>
      </w:r>
      <w:r w:rsidRPr="00B35C9E">
        <w:rPr>
          <w:rFonts w:ascii="Gotham" w:hAnsi="Gotham" w:cs="Arial"/>
          <w:bCs/>
          <w:i/>
          <w:iCs/>
          <w:sz w:val="16"/>
          <w:szCs w:val="16"/>
        </w:rPr>
        <w:t>Las autoridades del Estado s</w:t>
      </w:r>
      <w:r w:rsidRPr="00B35C9E">
        <w:rPr>
          <w:rFonts w:ascii="Gotham" w:hAnsi="Gotham" w:cs="Arial"/>
          <w:b/>
          <w:i/>
          <w:iCs/>
          <w:sz w:val="16"/>
          <w:szCs w:val="16"/>
        </w:rPr>
        <w:t>ólo tienen las facultades que expresamente les confieren las leyes y otros ordenamientos jurídicos</w:t>
      </w:r>
      <w:r w:rsidRPr="00B35C9E">
        <w:rPr>
          <w:rFonts w:ascii="Gotham" w:hAnsi="Gotham" w:cs="Arial"/>
          <w:bCs/>
          <w:i/>
          <w:iCs/>
          <w:sz w:val="16"/>
          <w:szCs w:val="16"/>
        </w:rPr>
        <w:t>.” (</w:t>
      </w:r>
      <w:r w:rsidRPr="00B35C9E">
        <w:rPr>
          <w:rFonts w:ascii="Gotham" w:hAnsi="Gotham" w:cs="Arial"/>
          <w:b/>
          <w:i/>
          <w:iCs/>
          <w:sz w:val="16"/>
          <w:szCs w:val="16"/>
        </w:rPr>
        <w:t>Énfasis añadido</w:t>
      </w:r>
      <w:r w:rsidRPr="00B35C9E">
        <w:rPr>
          <w:rFonts w:ascii="Gotham" w:hAnsi="Gotham" w:cs="Arial"/>
          <w:bCs/>
          <w:i/>
          <w:iCs/>
          <w:sz w:val="16"/>
          <w:szCs w:val="16"/>
        </w:rPr>
        <w:t>)</w:t>
      </w:r>
    </w:p>
    <w:p w14:paraId="497DDCA1" w14:textId="77777777" w:rsidR="00886149" w:rsidRPr="00B35C9E" w:rsidRDefault="00886149" w:rsidP="00B35C9E">
      <w:pPr>
        <w:spacing w:after="0" w:line="240" w:lineRule="atLeast"/>
        <w:ind w:left="-142" w:right="-516"/>
        <w:jc w:val="both"/>
        <w:rPr>
          <w:rFonts w:ascii="Gotham" w:hAnsi="Gotham" w:cs="Arial"/>
          <w:bCs/>
          <w:iCs/>
          <w:sz w:val="16"/>
          <w:szCs w:val="16"/>
        </w:rPr>
      </w:pPr>
    </w:p>
    <w:p w14:paraId="7C85F60F" w14:textId="77777777" w:rsidR="00886149" w:rsidRPr="00B35C9E" w:rsidRDefault="00886149" w:rsidP="00B35C9E">
      <w:pPr>
        <w:spacing w:after="0" w:line="240" w:lineRule="atLeast"/>
        <w:ind w:left="-142" w:right="-516"/>
        <w:jc w:val="both"/>
        <w:rPr>
          <w:rFonts w:ascii="Gotham" w:hAnsi="Gotham" w:cs="Arial"/>
          <w:bCs/>
          <w:i/>
          <w:iCs/>
          <w:sz w:val="16"/>
          <w:szCs w:val="16"/>
        </w:rPr>
      </w:pPr>
      <w:r w:rsidRPr="00B35C9E">
        <w:rPr>
          <w:rFonts w:ascii="Gotham" w:hAnsi="Gotham" w:cs="Arial"/>
          <w:b/>
          <w:bCs/>
          <w:i/>
          <w:iCs/>
          <w:sz w:val="16"/>
          <w:szCs w:val="16"/>
        </w:rPr>
        <w:t>“Artículo 20.</w:t>
      </w:r>
      <w:r w:rsidRPr="00B35C9E">
        <w:rPr>
          <w:rFonts w:ascii="Gotham" w:hAnsi="Gotham" w:cs="Arial"/>
          <w:bCs/>
          <w:i/>
          <w:iCs/>
          <w:sz w:val="16"/>
          <w:szCs w:val="16"/>
        </w:rPr>
        <w:t xml:space="preserve"> Para la eficaz atención y eficiente despacho de los asuntos de su competencia, las dependencias del Ejecutivo podrán contar con </w:t>
      </w:r>
      <w:r w:rsidRPr="00B35C9E">
        <w:rPr>
          <w:rFonts w:ascii="Gotham" w:hAnsi="Gotham" w:cs="Arial"/>
          <w:b/>
          <w:bCs/>
          <w:i/>
          <w:iCs/>
          <w:sz w:val="16"/>
          <w:szCs w:val="16"/>
        </w:rPr>
        <w:t>órganos administrativos desconcentrados que les estarán jerárquicamente subordinados y tendrán facultades específicas</w:t>
      </w:r>
      <w:r w:rsidRPr="00B35C9E">
        <w:rPr>
          <w:rFonts w:ascii="Gotham" w:hAnsi="Gotham" w:cs="Arial"/>
          <w:bCs/>
          <w:i/>
          <w:iCs/>
          <w:sz w:val="16"/>
          <w:szCs w:val="16"/>
        </w:rPr>
        <w:t xml:space="preserve"> para resolver sobre la materia o dentro del ámbito territorial que se determine en cada caso.” (</w:t>
      </w:r>
      <w:r w:rsidRPr="00B35C9E">
        <w:rPr>
          <w:rFonts w:ascii="Gotham" w:hAnsi="Gotham" w:cs="Arial"/>
          <w:b/>
          <w:i/>
          <w:iCs/>
          <w:sz w:val="16"/>
          <w:szCs w:val="16"/>
        </w:rPr>
        <w:t>Énfasis añadido</w:t>
      </w:r>
      <w:r w:rsidRPr="00B35C9E">
        <w:rPr>
          <w:rFonts w:ascii="Gotham" w:hAnsi="Gotham" w:cs="Arial"/>
          <w:bCs/>
          <w:i/>
          <w:iCs/>
          <w:sz w:val="16"/>
          <w:szCs w:val="16"/>
        </w:rPr>
        <w:t>)</w:t>
      </w:r>
    </w:p>
    <w:p w14:paraId="3A3D9B08" w14:textId="77777777" w:rsidR="00886149" w:rsidRPr="00B35C9E" w:rsidRDefault="00886149" w:rsidP="00B35C9E">
      <w:pPr>
        <w:spacing w:after="0" w:line="240" w:lineRule="atLeast"/>
        <w:ind w:left="-142" w:right="-516"/>
        <w:jc w:val="both"/>
        <w:rPr>
          <w:rFonts w:ascii="Gotham" w:hAnsi="Gotham" w:cs="Arial"/>
          <w:bCs/>
          <w:iCs/>
          <w:sz w:val="16"/>
          <w:szCs w:val="16"/>
        </w:rPr>
      </w:pPr>
    </w:p>
    <w:p w14:paraId="687145DD" w14:textId="13BC07E2" w:rsidR="00886149" w:rsidRPr="00B35C9E" w:rsidRDefault="00886149" w:rsidP="00B35C9E">
      <w:pPr>
        <w:spacing w:after="0" w:line="240" w:lineRule="atLeast"/>
        <w:ind w:left="-142" w:right="-516"/>
        <w:jc w:val="both"/>
        <w:rPr>
          <w:rFonts w:ascii="Gotham" w:hAnsi="Gotham" w:cs="Arial"/>
          <w:bCs/>
          <w:iCs/>
          <w:sz w:val="16"/>
          <w:szCs w:val="16"/>
        </w:rPr>
      </w:pPr>
      <w:r w:rsidRPr="00B35C9E">
        <w:rPr>
          <w:rFonts w:ascii="Gotham" w:hAnsi="Gotham" w:cs="Arial"/>
          <w:bCs/>
          <w:iCs/>
          <w:sz w:val="16"/>
          <w:szCs w:val="16"/>
        </w:rPr>
        <w:t xml:space="preserve">En consecuencia, </w:t>
      </w:r>
      <w:r w:rsidR="00E013E2" w:rsidRPr="00B35C9E">
        <w:rPr>
          <w:rFonts w:ascii="Gotham" w:hAnsi="Gotham" w:cs="Arial"/>
          <w:bCs/>
          <w:iCs/>
          <w:sz w:val="16"/>
          <w:szCs w:val="16"/>
        </w:rPr>
        <w:t xml:space="preserve">se reitera que, este Sujeto Obligado no cuenta con información referente a licitaciones, adjudicaciones, o procedimientos equivalentes, por lo tanto, </w:t>
      </w:r>
      <w:r w:rsidRPr="00B35C9E">
        <w:rPr>
          <w:rFonts w:ascii="Gotham" w:hAnsi="Gotham" w:cs="Arial"/>
          <w:b/>
          <w:bCs/>
          <w:iCs/>
          <w:sz w:val="16"/>
          <w:szCs w:val="16"/>
        </w:rPr>
        <w:t>es aplicable de forma análoga la respuesta igual a cero</w:t>
      </w:r>
      <w:r w:rsidRPr="00B35C9E">
        <w:rPr>
          <w:rFonts w:ascii="Gotham" w:hAnsi="Gotham" w:cs="Arial"/>
          <w:bCs/>
          <w:iCs/>
          <w:sz w:val="16"/>
          <w:szCs w:val="16"/>
        </w:rPr>
        <w:t xml:space="preserve">, esta respuesta, es válida y legal con fundamento en el Criterio de Interpretación para Sujetos Obligados por Sustitución Vigente, con Clave de Control </w:t>
      </w:r>
      <w:r w:rsidRPr="00B35C9E">
        <w:rPr>
          <w:rFonts w:ascii="Gotham" w:hAnsi="Gotham" w:cs="Arial"/>
          <w:b/>
          <w:bCs/>
          <w:iCs/>
          <w:sz w:val="16"/>
          <w:szCs w:val="16"/>
        </w:rPr>
        <w:t>SO/014/2023</w:t>
      </w:r>
      <w:r w:rsidRPr="00B35C9E">
        <w:rPr>
          <w:rFonts w:ascii="Gotham" w:hAnsi="Gotham" w:cs="Arial"/>
          <w:bCs/>
          <w:iCs/>
          <w:sz w:val="16"/>
          <w:szCs w:val="16"/>
        </w:rPr>
        <w:t xml:space="preserve"> de la Tercera Época, emitido por el Instituto Nacional de Transparencia, Acceso a la Información y Protección de Datos Personales, y el Criterio Reiterado </w:t>
      </w:r>
      <w:r w:rsidRPr="00B35C9E">
        <w:rPr>
          <w:rFonts w:ascii="Gotham" w:hAnsi="Gotham" w:cs="Arial"/>
          <w:b/>
          <w:bCs/>
          <w:iCs/>
          <w:sz w:val="16"/>
          <w:szCs w:val="16"/>
        </w:rPr>
        <w:t>02/19</w:t>
      </w:r>
      <w:r w:rsidRPr="00B35C9E">
        <w:rPr>
          <w:rFonts w:ascii="Gotham" w:hAnsi="Gotham" w:cs="Arial"/>
          <w:bCs/>
          <w:iCs/>
          <w:sz w:val="16"/>
          <w:szCs w:val="16"/>
        </w:rPr>
        <w:t xml:space="preserve"> de la Segunda Época del Instituto de Transparencia, Acceso a la Información Pública y Protección de Datos Personales del Estado de México y Municipios, los cuales especifican que la respuesta igual a cero, y, la búsqueda exhaustiva y razonable de la información, son aplicables al atender una solicitud de información pública, ya que en este caso, el área competente informó </w:t>
      </w:r>
      <w:r w:rsidRPr="00B35C9E">
        <w:rPr>
          <w:rFonts w:ascii="Gotham" w:hAnsi="Gotham" w:cs="Arial"/>
          <w:b/>
          <w:bCs/>
          <w:iCs/>
          <w:sz w:val="16"/>
          <w:szCs w:val="16"/>
        </w:rPr>
        <w:t>cero resultados en la búsqueda de información</w:t>
      </w:r>
      <w:r w:rsidRPr="00B35C9E">
        <w:rPr>
          <w:rFonts w:ascii="Gotham" w:hAnsi="Gotham" w:cs="Arial"/>
          <w:bCs/>
          <w:iCs/>
          <w:sz w:val="16"/>
          <w:szCs w:val="16"/>
        </w:rPr>
        <w:t xml:space="preserve"> </w:t>
      </w:r>
      <w:r w:rsidRPr="006B2821">
        <w:rPr>
          <w:rFonts w:ascii="Gotham" w:hAnsi="Gotham" w:cs="Arial"/>
          <w:b/>
          <w:iCs/>
          <w:sz w:val="16"/>
          <w:szCs w:val="16"/>
        </w:rPr>
        <w:t>y el motivo del mismo</w:t>
      </w:r>
      <w:r w:rsidRPr="00B35C9E">
        <w:rPr>
          <w:rFonts w:ascii="Gotham" w:hAnsi="Gotham" w:cs="Arial"/>
          <w:bCs/>
          <w:iCs/>
          <w:sz w:val="16"/>
          <w:szCs w:val="16"/>
        </w:rPr>
        <w:t>, y que a la letra dicen:</w:t>
      </w:r>
    </w:p>
    <w:p w14:paraId="5C9225D2" w14:textId="77777777" w:rsidR="00886149" w:rsidRPr="00B35C9E" w:rsidRDefault="00886149" w:rsidP="00B35C9E">
      <w:pPr>
        <w:spacing w:after="0" w:line="240" w:lineRule="atLeast"/>
        <w:ind w:left="-142" w:right="-516"/>
        <w:jc w:val="both"/>
        <w:rPr>
          <w:rFonts w:ascii="Gotham" w:hAnsi="Gotham" w:cs="Arial"/>
          <w:bCs/>
          <w:iCs/>
          <w:sz w:val="16"/>
          <w:szCs w:val="16"/>
        </w:rPr>
      </w:pPr>
    </w:p>
    <w:p w14:paraId="6DC1D0C3" w14:textId="77777777" w:rsidR="00886149" w:rsidRPr="00B35C9E" w:rsidRDefault="00886149" w:rsidP="00B35C9E">
      <w:pPr>
        <w:spacing w:after="0" w:line="240" w:lineRule="atLeast"/>
        <w:ind w:left="-142" w:right="-516"/>
        <w:jc w:val="both"/>
        <w:rPr>
          <w:rFonts w:ascii="Gotham" w:hAnsi="Gotham" w:cs="Arial"/>
          <w:bCs/>
          <w:i/>
          <w:iCs/>
          <w:sz w:val="16"/>
          <w:szCs w:val="16"/>
          <w:lang w:val="en-US"/>
        </w:rPr>
      </w:pPr>
      <w:r w:rsidRPr="00B35C9E">
        <w:rPr>
          <w:rFonts w:ascii="Gotham" w:hAnsi="Gotham" w:cs="Arial"/>
          <w:b/>
          <w:bCs/>
          <w:i/>
          <w:iCs/>
          <w:sz w:val="16"/>
          <w:szCs w:val="16"/>
          <w:lang w:val="en-US"/>
        </w:rPr>
        <w:t>“</w:t>
      </w:r>
      <w:proofErr w:type="spellStart"/>
      <w:r w:rsidRPr="00B35C9E">
        <w:rPr>
          <w:rFonts w:ascii="Gotham" w:hAnsi="Gotham" w:cs="Arial"/>
          <w:b/>
          <w:bCs/>
          <w:i/>
          <w:iCs/>
          <w:sz w:val="16"/>
          <w:szCs w:val="16"/>
          <w:lang w:val="en-US"/>
        </w:rPr>
        <w:t>Ejercicio</w:t>
      </w:r>
      <w:proofErr w:type="spellEnd"/>
      <w:r w:rsidRPr="00B35C9E">
        <w:rPr>
          <w:rFonts w:ascii="Gotham" w:hAnsi="Gotham" w:cs="Arial"/>
          <w:b/>
          <w:bCs/>
          <w:i/>
          <w:iCs/>
          <w:sz w:val="16"/>
          <w:szCs w:val="16"/>
          <w:lang w:val="en-US"/>
        </w:rPr>
        <w:t xml:space="preserve"> del derecho de Acceso a la Información. Respuesta igual a cero, no es necesario declarar formalmente la inexistencia. </w:t>
      </w:r>
      <w:r w:rsidRPr="00B35C9E">
        <w:rPr>
          <w:rFonts w:ascii="Gotham" w:hAnsi="Gotham" w:cs="Arial"/>
          <w:bCs/>
          <w:i/>
          <w:iCs/>
          <w:sz w:val="16"/>
          <w:szCs w:val="16"/>
          <w:lang w:val="en-US"/>
        </w:rPr>
        <w:t xml:space="preserve">En los casos en que se requiere un dato estadístico o numérico y </w:t>
      </w:r>
      <w:r w:rsidRPr="00B35C9E">
        <w:rPr>
          <w:rFonts w:ascii="Gotham" w:hAnsi="Gotham" w:cs="Arial"/>
          <w:b/>
          <w:bCs/>
          <w:i/>
          <w:iCs/>
          <w:sz w:val="16"/>
          <w:szCs w:val="16"/>
          <w:lang w:val="en-US"/>
        </w:rPr>
        <w:t>el resultado de la búsqueda de la información sea cero,</w:t>
      </w:r>
      <w:r w:rsidRPr="00B35C9E">
        <w:rPr>
          <w:rFonts w:ascii="Gotham" w:hAnsi="Gotham" w:cs="Arial"/>
          <w:bCs/>
          <w:i/>
          <w:iCs/>
          <w:sz w:val="16"/>
          <w:szCs w:val="16"/>
          <w:lang w:val="en-US"/>
        </w:rPr>
        <w:t xml:space="preserve"> éste deberá entenderse como un dato que constituye un elemento numérico que </w:t>
      </w:r>
      <w:r w:rsidRPr="00B35C9E">
        <w:rPr>
          <w:rFonts w:ascii="Gotham" w:hAnsi="Gotham" w:cs="Arial"/>
          <w:b/>
          <w:bCs/>
          <w:i/>
          <w:iCs/>
          <w:sz w:val="16"/>
          <w:szCs w:val="16"/>
          <w:lang w:val="en-US"/>
        </w:rPr>
        <w:t>atiende la solicitud</w:t>
      </w:r>
      <w:r w:rsidRPr="00B35C9E">
        <w:rPr>
          <w:rFonts w:ascii="Gotham" w:hAnsi="Gotham" w:cs="Arial"/>
          <w:bCs/>
          <w:i/>
          <w:iCs/>
          <w:sz w:val="16"/>
          <w:szCs w:val="16"/>
          <w:lang w:val="en-US"/>
        </w:rPr>
        <w:t>, y no como la inexistencia de la información solicitada. Por lo anterior, el número cero es una respuesta válida cuando se solicita información cuantitativa, en virtud de que se trata de un valor en sí mismo.</w:t>
      </w:r>
    </w:p>
    <w:p w14:paraId="3F72C320" w14:textId="77777777" w:rsidR="00886149" w:rsidRPr="00B35C9E" w:rsidRDefault="00886149" w:rsidP="00B35C9E">
      <w:pPr>
        <w:spacing w:after="0" w:line="240" w:lineRule="atLeast"/>
        <w:ind w:left="-142" w:right="-516"/>
        <w:jc w:val="both"/>
        <w:rPr>
          <w:rFonts w:ascii="Gotham" w:hAnsi="Gotham" w:cs="Arial"/>
          <w:b/>
          <w:bCs/>
          <w:i/>
          <w:iCs/>
          <w:sz w:val="16"/>
          <w:szCs w:val="16"/>
          <w:lang w:val="en-US"/>
        </w:rPr>
      </w:pPr>
    </w:p>
    <w:p w14:paraId="30B466E3" w14:textId="77777777" w:rsidR="00886149" w:rsidRPr="00B35C9E" w:rsidRDefault="00886149" w:rsidP="00B35C9E">
      <w:pPr>
        <w:spacing w:after="0" w:line="240" w:lineRule="atLeast"/>
        <w:ind w:left="-142" w:right="-516"/>
        <w:jc w:val="both"/>
        <w:rPr>
          <w:rFonts w:ascii="Gotham" w:hAnsi="Gotham" w:cs="Arial"/>
          <w:b/>
          <w:bCs/>
          <w:i/>
          <w:iCs/>
          <w:sz w:val="16"/>
          <w:szCs w:val="16"/>
          <w:lang w:val="en-US"/>
        </w:rPr>
      </w:pPr>
      <w:proofErr w:type="spellStart"/>
      <w:r w:rsidRPr="00B35C9E">
        <w:rPr>
          <w:rFonts w:ascii="Gotham" w:hAnsi="Gotham" w:cs="Arial"/>
          <w:b/>
          <w:bCs/>
          <w:i/>
          <w:iCs/>
          <w:sz w:val="16"/>
          <w:szCs w:val="16"/>
          <w:lang w:val="en-US"/>
        </w:rPr>
        <w:t>Precedentes</w:t>
      </w:r>
      <w:proofErr w:type="spellEnd"/>
      <w:r w:rsidRPr="00B35C9E">
        <w:rPr>
          <w:rFonts w:ascii="Gotham" w:hAnsi="Gotham" w:cs="Arial"/>
          <w:b/>
          <w:bCs/>
          <w:i/>
          <w:iCs/>
          <w:sz w:val="16"/>
          <w:szCs w:val="16"/>
          <w:lang w:val="en-US"/>
        </w:rPr>
        <w:t xml:space="preserve"> </w:t>
      </w:r>
      <w:proofErr w:type="spellStart"/>
      <w:r w:rsidRPr="00B35C9E">
        <w:rPr>
          <w:rFonts w:ascii="Gotham" w:hAnsi="Gotham" w:cs="Arial"/>
          <w:b/>
          <w:bCs/>
          <w:i/>
          <w:iCs/>
          <w:sz w:val="16"/>
          <w:szCs w:val="16"/>
          <w:lang w:val="en-US"/>
        </w:rPr>
        <w:t>originales</w:t>
      </w:r>
      <w:proofErr w:type="spellEnd"/>
      <w:r w:rsidRPr="00B35C9E">
        <w:rPr>
          <w:rFonts w:ascii="Gotham" w:hAnsi="Gotham" w:cs="Arial"/>
          <w:b/>
          <w:bCs/>
          <w:i/>
          <w:iCs/>
          <w:sz w:val="16"/>
          <w:szCs w:val="16"/>
          <w:lang w:val="en-US"/>
        </w:rPr>
        <w:t>:</w:t>
      </w:r>
    </w:p>
    <w:p w14:paraId="13DBD827" w14:textId="77777777" w:rsidR="00886149" w:rsidRPr="00B35C9E" w:rsidRDefault="00886149" w:rsidP="00B35C9E">
      <w:pPr>
        <w:spacing w:after="0" w:line="240" w:lineRule="atLeast"/>
        <w:ind w:left="-142" w:right="-516"/>
        <w:jc w:val="both"/>
        <w:rPr>
          <w:rFonts w:ascii="Gotham" w:hAnsi="Gotham" w:cs="Arial"/>
          <w:b/>
          <w:bCs/>
          <w:i/>
          <w:iCs/>
          <w:sz w:val="16"/>
          <w:szCs w:val="16"/>
          <w:lang w:val="en-US"/>
        </w:rPr>
      </w:pPr>
    </w:p>
    <w:p w14:paraId="740000CB" w14:textId="77777777" w:rsidR="00886149" w:rsidRPr="00B35C9E" w:rsidRDefault="00886149" w:rsidP="00B35C9E">
      <w:pPr>
        <w:spacing w:after="0" w:line="240" w:lineRule="atLeast"/>
        <w:ind w:left="-142" w:right="-516"/>
        <w:jc w:val="both"/>
        <w:rPr>
          <w:rFonts w:ascii="Gotham" w:hAnsi="Gotham" w:cs="Arial"/>
          <w:b/>
          <w:bCs/>
          <w:i/>
          <w:iCs/>
          <w:sz w:val="16"/>
          <w:szCs w:val="16"/>
          <w:lang w:val="en-US"/>
        </w:rPr>
      </w:pPr>
      <w:r w:rsidRPr="00B35C9E">
        <w:rPr>
          <w:rFonts w:ascii="Gotham" w:hAnsi="Gotham" w:cs="Arial"/>
          <w:b/>
          <w:bCs/>
          <w:i/>
          <w:iCs/>
          <w:sz w:val="16"/>
          <w:szCs w:val="16"/>
          <w:lang w:val="en-US"/>
        </w:rPr>
        <w:t>•</w:t>
      </w:r>
      <w:r w:rsidRPr="00B35C9E">
        <w:rPr>
          <w:rFonts w:ascii="Gotham" w:hAnsi="Gotham" w:cs="Arial"/>
          <w:b/>
          <w:bCs/>
          <w:i/>
          <w:iCs/>
          <w:sz w:val="16"/>
          <w:szCs w:val="16"/>
          <w:lang w:val="en-US"/>
        </w:rPr>
        <w:tab/>
        <w:t xml:space="preserve">Acceso a la información </w:t>
      </w:r>
      <w:proofErr w:type="spellStart"/>
      <w:r w:rsidRPr="00B35C9E">
        <w:rPr>
          <w:rFonts w:ascii="Gotham" w:hAnsi="Gotham" w:cs="Arial"/>
          <w:b/>
          <w:bCs/>
          <w:i/>
          <w:iCs/>
          <w:sz w:val="16"/>
          <w:szCs w:val="16"/>
          <w:lang w:val="en-US"/>
        </w:rPr>
        <w:t>pública</w:t>
      </w:r>
      <w:proofErr w:type="spellEnd"/>
      <w:r w:rsidRPr="00B35C9E">
        <w:rPr>
          <w:rFonts w:ascii="Gotham" w:hAnsi="Gotham" w:cs="Arial"/>
          <w:b/>
          <w:bCs/>
          <w:i/>
          <w:iCs/>
          <w:sz w:val="16"/>
          <w:szCs w:val="16"/>
          <w:lang w:val="en-US"/>
        </w:rPr>
        <w:t xml:space="preserve">. 4301/11. </w:t>
      </w:r>
      <w:proofErr w:type="spellStart"/>
      <w:r w:rsidRPr="00B35C9E">
        <w:rPr>
          <w:rFonts w:ascii="Gotham" w:hAnsi="Gotham" w:cs="Arial"/>
          <w:bCs/>
          <w:i/>
          <w:iCs/>
          <w:sz w:val="16"/>
          <w:szCs w:val="16"/>
          <w:lang w:val="en-US"/>
        </w:rPr>
        <w:t>Sesión</w:t>
      </w:r>
      <w:proofErr w:type="spellEnd"/>
      <w:r w:rsidRPr="00B35C9E">
        <w:rPr>
          <w:rFonts w:ascii="Gotham" w:hAnsi="Gotham" w:cs="Arial"/>
          <w:bCs/>
          <w:i/>
          <w:iCs/>
          <w:sz w:val="16"/>
          <w:szCs w:val="16"/>
          <w:lang w:val="en-US"/>
        </w:rPr>
        <w:t xml:space="preserve"> del 11 de </w:t>
      </w:r>
      <w:proofErr w:type="spellStart"/>
      <w:r w:rsidRPr="00B35C9E">
        <w:rPr>
          <w:rFonts w:ascii="Gotham" w:hAnsi="Gotham" w:cs="Arial"/>
          <w:bCs/>
          <w:i/>
          <w:iCs/>
          <w:sz w:val="16"/>
          <w:szCs w:val="16"/>
          <w:lang w:val="en-US"/>
        </w:rPr>
        <w:t>octubre</w:t>
      </w:r>
      <w:proofErr w:type="spellEnd"/>
      <w:r w:rsidRPr="00B35C9E">
        <w:rPr>
          <w:rFonts w:ascii="Gotham" w:hAnsi="Gotham" w:cs="Arial"/>
          <w:bCs/>
          <w:i/>
          <w:iCs/>
          <w:sz w:val="16"/>
          <w:szCs w:val="16"/>
          <w:lang w:val="en-US"/>
        </w:rPr>
        <w:t xml:space="preserve"> de 2011. </w:t>
      </w:r>
      <w:proofErr w:type="spellStart"/>
      <w:r w:rsidRPr="00B35C9E">
        <w:rPr>
          <w:rFonts w:ascii="Gotham" w:hAnsi="Gotham" w:cs="Arial"/>
          <w:bCs/>
          <w:i/>
          <w:iCs/>
          <w:sz w:val="16"/>
          <w:szCs w:val="16"/>
          <w:lang w:val="en-US"/>
        </w:rPr>
        <w:t>Votación</w:t>
      </w:r>
      <w:proofErr w:type="spellEnd"/>
      <w:r w:rsidRPr="00B35C9E">
        <w:rPr>
          <w:rFonts w:ascii="Gotham" w:hAnsi="Gotham" w:cs="Arial"/>
          <w:bCs/>
          <w:i/>
          <w:iCs/>
          <w:sz w:val="16"/>
          <w:szCs w:val="16"/>
          <w:lang w:val="en-US"/>
        </w:rPr>
        <w:t xml:space="preserve"> </w:t>
      </w:r>
      <w:proofErr w:type="spellStart"/>
      <w:r w:rsidRPr="00B35C9E">
        <w:rPr>
          <w:rFonts w:ascii="Gotham" w:hAnsi="Gotham" w:cs="Arial"/>
          <w:bCs/>
          <w:i/>
          <w:iCs/>
          <w:sz w:val="16"/>
          <w:szCs w:val="16"/>
          <w:lang w:val="en-US"/>
        </w:rPr>
        <w:t>por</w:t>
      </w:r>
      <w:proofErr w:type="spellEnd"/>
      <w:r w:rsidRPr="00B35C9E">
        <w:rPr>
          <w:rFonts w:ascii="Gotham" w:hAnsi="Gotham" w:cs="Arial"/>
          <w:bCs/>
          <w:i/>
          <w:iCs/>
          <w:sz w:val="16"/>
          <w:szCs w:val="16"/>
          <w:lang w:val="en-US"/>
        </w:rPr>
        <w:t xml:space="preserve"> </w:t>
      </w:r>
      <w:proofErr w:type="spellStart"/>
      <w:r w:rsidRPr="00B35C9E">
        <w:rPr>
          <w:rFonts w:ascii="Gotham" w:hAnsi="Gotham" w:cs="Arial"/>
          <w:bCs/>
          <w:i/>
          <w:iCs/>
          <w:sz w:val="16"/>
          <w:szCs w:val="16"/>
          <w:lang w:val="en-US"/>
        </w:rPr>
        <w:t>unanimidad</w:t>
      </w:r>
      <w:proofErr w:type="spellEnd"/>
      <w:r w:rsidRPr="00B35C9E">
        <w:rPr>
          <w:rFonts w:ascii="Gotham" w:hAnsi="Gotham" w:cs="Arial"/>
          <w:bCs/>
          <w:i/>
          <w:iCs/>
          <w:sz w:val="16"/>
          <w:szCs w:val="16"/>
          <w:lang w:val="en-US"/>
        </w:rPr>
        <w:t xml:space="preserve">. Sin </w:t>
      </w:r>
      <w:proofErr w:type="spellStart"/>
      <w:r w:rsidRPr="00B35C9E">
        <w:rPr>
          <w:rFonts w:ascii="Gotham" w:hAnsi="Gotham" w:cs="Arial"/>
          <w:bCs/>
          <w:i/>
          <w:iCs/>
          <w:sz w:val="16"/>
          <w:szCs w:val="16"/>
          <w:lang w:val="en-US"/>
        </w:rPr>
        <w:t>votos</w:t>
      </w:r>
      <w:proofErr w:type="spellEnd"/>
      <w:r w:rsidRPr="00B35C9E">
        <w:rPr>
          <w:rFonts w:ascii="Gotham" w:hAnsi="Gotham" w:cs="Arial"/>
          <w:bCs/>
          <w:i/>
          <w:iCs/>
          <w:sz w:val="16"/>
          <w:szCs w:val="16"/>
          <w:lang w:val="en-US"/>
        </w:rPr>
        <w:t xml:space="preserve"> </w:t>
      </w:r>
      <w:proofErr w:type="spellStart"/>
      <w:r w:rsidRPr="00B35C9E">
        <w:rPr>
          <w:rFonts w:ascii="Gotham" w:hAnsi="Gotham" w:cs="Arial"/>
          <w:bCs/>
          <w:i/>
          <w:iCs/>
          <w:sz w:val="16"/>
          <w:szCs w:val="16"/>
          <w:lang w:val="en-US"/>
        </w:rPr>
        <w:t>disidentes</w:t>
      </w:r>
      <w:proofErr w:type="spellEnd"/>
      <w:r w:rsidRPr="00B35C9E">
        <w:rPr>
          <w:rFonts w:ascii="Gotham" w:hAnsi="Gotham" w:cs="Arial"/>
          <w:bCs/>
          <w:i/>
          <w:iCs/>
          <w:sz w:val="16"/>
          <w:szCs w:val="16"/>
          <w:lang w:val="en-US"/>
        </w:rPr>
        <w:t xml:space="preserve"> o particulares. Secretaría de Comunicaciones y </w:t>
      </w:r>
      <w:proofErr w:type="spellStart"/>
      <w:r w:rsidRPr="00B35C9E">
        <w:rPr>
          <w:rFonts w:ascii="Gotham" w:hAnsi="Gotham" w:cs="Arial"/>
          <w:bCs/>
          <w:i/>
          <w:iCs/>
          <w:sz w:val="16"/>
          <w:szCs w:val="16"/>
          <w:lang w:val="en-US"/>
        </w:rPr>
        <w:t>Transportes</w:t>
      </w:r>
      <w:proofErr w:type="spellEnd"/>
      <w:r w:rsidRPr="00B35C9E">
        <w:rPr>
          <w:rFonts w:ascii="Gotham" w:hAnsi="Gotham" w:cs="Arial"/>
          <w:bCs/>
          <w:i/>
          <w:iCs/>
          <w:sz w:val="16"/>
          <w:szCs w:val="16"/>
          <w:lang w:val="en-US"/>
        </w:rPr>
        <w:t>. Comisionada Ponente Sigrid Arzt Colunga.</w:t>
      </w:r>
    </w:p>
    <w:p w14:paraId="3F2B6787" w14:textId="77777777" w:rsidR="00886149" w:rsidRPr="00B35C9E" w:rsidRDefault="00886149" w:rsidP="00B35C9E">
      <w:pPr>
        <w:spacing w:after="0" w:line="240" w:lineRule="atLeast"/>
        <w:ind w:left="-142" w:right="-516"/>
        <w:jc w:val="both"/>
        <w:rPr>
          <w:rFonts w:ascii="Gotham" w:hAnsi="Gotham" w:cs="Arial"/>
          <w:b/>
          <w:bCs/>
          <w:i/>
          <w:iCs/>
          <w:sz w:val="16"/>
          <w:szCs w:val="16"/>
          <w:lang w:val="en-US"/>
        </w:rPr>
      </w:pPr>
      <w:r w:rsidRPr="00B35C9E">
        <w:rPr>
          <w:rFonts w:ascii="Gotham" w:hAnsi="Gotham" w:cs="Arial"/>
          <w:b/>
          <w:bCs/>
          <w:i/>
          <w:iCs/>
          <w:sz w:val="16"/>
          <w:szCs w:val="16"/>
          <w:lang w:val="en-US"/>
        </w:rPr>
        <w:t>•</w:t>
      </w:r>
      <w:r w:rsidRPr="00B35C9E">
        <w:rPr>
          <w:rFonts w:ascii="Gotham" w:hAnsi="Gotham" w:cs="Arial"/>
          <w:b/>
          <w:bCs/>
          <w:i/>
          <w:iCs/>
          <w:sz w:val="16"/>
          <w:szCs w:val="16"/>
          <w:lang w:val="en-US"/>
        </w:rPr>
        <w:tab/>
        <w:t xml:space="preserve">Acceso a la información </w:t>
      </w:r>
      <w:proofErr w:type="spellStart"/>
      <w:r w:rsidRPr="00B35C9E">
        <w:rPr>
          <w:rFonts w:ascii="Gotham" w:hAnsi="Gotham" w:cs="Arial"/>
          <w:b/>
          <w:bCs/>
          <w:i/>
          <w:iCs/>
          <w:sz w:val="16"/>
          <w:szCs w:val="16"/>
          <w:lang w:val="en-US"/>
        </w:rPr>
        <w:t>pública</w:t>
      </w:r>
      <w:proofErr w:type="spellEnd"/>
      <w:r w:rsidRPr="00B35C9E">
        <w:rPr>
          <w:rFonts w:ascii="Gotham" w:hAnsi="Gotham" w:cs="Arial"/>
          <w:b/>
          <w:bCs/>
          <w:i/>
          <w:iCs/>
          <w:sz w:val="16"/>
          <w:szCs w:val="16"/>
          <w:lang w:val="en-US"/>
        </w:rPr>
        <w:t xml:space="preserve">. RDA 2111/12. </w:t>
      </w:r>
      <w:proofErr w:type="spellStart"/>
      <w:r w:rsidRPr="00B35C9E">
        <w:rPr>
          <w:rFonts w:ascii="Gotham" w:hAnsi="Gotham" w:cs="Arial"/>
          <w:bCs/>
          <w:i/>
          <w:iCs/>
          <w:sz w:val="16"/>
          <w:szCs w:val="16"/>
          <w:lang w:val="en-US"/>
        </w:rPr>
        <w:t>Sesión</w:t>
      </w:r>
      <w:proofErr w:type="spellEnd"/>
      <w:r w:rsidRPr="00B35C9E">
        <w:rPr>
          <w:rFonts w:ascii="Gotham" w:hAnsi="Gotham" w:cs="Arial"/>
          <w:bCs/>
          <w:i/>
          <w:iCs/>
          <w:sz w:val="16"/>
          <w:szCs w:val="16"/>
          <w:lang w:val="en-US"/>
        </w:rPr>
        <w:t xml:space="preserve"> del 11 de </w:t>
      </w:r>
      <w:proofErr w:type="spellStart"/>
      <w:r w:rsidRPr="00B35C9E">
        <w:rPr>
          <w:rFonts w:ascii="Gotham" w:hAnsi="Gotham" w:cs="Arial"/>
          <w:bCs/>
          <w:i/>
          <w:iCs/>
          <w:sz w:val="16"/>
          <w:szCs w:val="16"/>
          <w:lang w:val="en-US"/>
        </w:rPr>
        <w:t>julio</w:t>
      </w:r>
      <w:proofErr w:type="spellEnd"/>
      <w:r w:rsidRPr="00B35C9E">
        <w:rPr>
          <w:rFonts w:ascii="Gotham" w:hAnsi="Gotham" w:cs="Arial"/>
          <w:bCs/>
          <w:i/>
          <w:iCs/>
          <w:sz w:val="16"/>
          <w:szCs w:val="16"/>
          <w:lang w:val="en-US"/>
        </w:rPr>
        <w:t xml:space="preserve"> de 2012. </w:t>
      </w:r>
      <w:proofErr w:type="spellStart"/>
      <w:r w:rsidRPr="00B35C9E">
        <w:rPr>
          <w:rFonts w:ascii="Gotham" w:hAnsi="Gotham" w:cs="Arial"/>
          <w:bCs/>
          <w:i/>
          <w:iCs/>
          <w:sz w:val="16"/>
          <w:szCs w:val="16"/>
          <w:lang w:val="en-US"/>
        </w:rPr>
        <w:t>Votación</w:t>
      </w:r>
      <w:proofErr w:type="spellEnd"/>
      <w:r w:rsidRPr="00B35C9E">
        <w:rPr>
          <w:rFonts w:ascii="Gotham" w:hAnsi="Gotham" w:cs="Arial"/>
          <w:bCs/>
          <w:i/>
          <w:iCs/>
          <w:sz w:val="16"/>
          <w:szCs w:val="16"/>
          <w:lang w:val="en-US"/>
        </w:rPr>
        <w:t xml:space="preserve"> </w:t>
      </w:r>
      <w:proofErr w:type="spellStart"/>
      <w:r w:rsidRPr="00B35C9E">
        <w:rPr>
          <w:rFonts w:ascii="Gotham" w:hAnsi="Gotham" w:cs="Arial"/>
          <w:bCs/>
          <w:i/>
          <w:iCs/>
          <w:sz w:val="16"/>
          <w:szCs w:val="16"/>
          <w:lang w:val="en-US"/>
        </w:rPr>
        <w:t>por</w:t>
      </w:r>
      <w:proofErr w:type="spellEnd"/>
      <w:r w:rsidRPr="00B35C9E">
        <w:rPr>
          <w:rFonts w:ascii="Gotham" w:hAnsi="Gotham" w:cs="Arial"/>
          <w:bCs/>
          <w:i/>
          <w:iCs/>
          <w:sz w:val="16"/>
          <w:szCs w:val="16"/>
          <w:lang w:val="en-US"/>
        </w:rPr>
        <w:t xml:space="preserve"> </w:t>
      </w:r>
      <w:proofErr w:type="spellStart"/>
      <w:r w:rsidRPr="00B35C9E">
        <w:rPr>
          <w:rFonts w:ascii="Gotham" w:hAnsi="Gotham" w:cs="Arial"/>
          <w:bCs/>
          <w:i/>
          <w:iCs/>
          <w:sz w:val="16"/>
          <w:szCs w:val="16"/>
          <w:lang w:val="en-US"/>
        </w:rPr>
        <w:t>unanimidad</w:t>
      </w:r>
      <w:proofErr w:type="spellEnd"/>
      <w:r w:rsidRPr="00B35C9E">
        <w:rPr>
          <w:rFonts w:ascii="Gotham" w:hAnsi="Gotham" w:cs="Arial"/>
          <w:bCs/>
          <w:i/>
          <w:iCs/>
          <w:sz w:val="16"/>
          <w:szCs w:val="16"/>
          <w:lang w:val="en-US"/>
        </w:rPr>
        <w:t xml:space="preserve">. Sin </w:t>
      </w:r>
      <w:proofErr w:type="spellStart"/>
      <w:r w:rsidRPr="00B35C9E">
        <w:rPr>
          <w:rFonts w:ascii="Gotham" w:hAnsi="Gotham" w:cs="Arial"/>
          <w:bCs/>
          <w:i/>
          <w:iCs/>
          <w:sz w:val="16"/>
          <w:szCs w:val="16"/>
          <w:lang w:val="en-US"/>
        </w:rPr>
        <w:t>votos</w:t>
      </w:r>
      <w:proofErr w:type="spellEnd"/>
      <w:r w:rsidRPr="00B35C9E">
        <w:rPr>
          <w:rFonts w:ascii="Gotham" w:hAnsi="Gotham" w:cs="Arial"/>
          <w:bCs/>
          <w:i/>
          <w:iCs/>
          <w:sz w:val="16"/>
          <w:szCs w:val="16"/>
          <w:lang w:val="en-US"/>
        </w:rPr>
        <w:t xml:space="preserve"> </w:t>
      </w:r>
      <w:proofErr w:type="spellStart"/>
      <w:r w:rsidRPr="00B35C9E">
        <w:rPr>
          <w:rFonts w:ascii="Gotham" w:hAnsi="Gotham" w:cs="Arial"/>
          <w:bCs/>
          <w:i/>
          <w:iCs/>
          <w:sz w:val="16"/>
          <w:szCs w:val="16"/>
          <w:lang w:val="en-US"/>
        </w:rPr>
        <w:t>disidentes</w:t>
      </w:r>
      <w:proofErr w:type="spellEnd"/>
      <w:r w:rsidRPr="00B35C9E">
        <w:rPr>
          <w:rFonts w:ascii="Gotham" w:hAnsi="Gotham" w:cs="Arial"/>
          <w:bCs/>
          <w:i/>
          <w:iCs/>
          <w:sz w:val="16"/>
          <w:szCs w:val="16"/>
          <w:lang w:val="en-US"/>
        </w:rPr>
        <w:t xml:space="preserve"> o particulares. Presidencia de la República. Comisionada Ponente María Elena Pérez-Jaén Zermeño.</w:t>
      </w:r>
    </w:p>
    <w:p w14:paraId="7F2F8293" w14:textId="77777777" w:rsidR="00886149" w:rsidRPr="00B35C9E" w:rsidRDefault="00886149" w:rsidP="00B35C9E">
      <w:pPr>
        <w:spacing w:after="0" w:line="240" w:lineRule="atLeast"/>
        <w:ind w:left="-142" w:right="-516"/>
        <w:jc w:val="both"/>
        <w:rPr>
          <w:rFonts w:ascii="Gotham" w:hAnsi="Gotham" w:cs="Arial"/>
          <w:b/>
          <w:bCs/>
          <w:i/>
          <w:iCs/>
          <w:sz w:val="16"/>
          <w:szCs w:val="16"/>
          <w:lang w:val="en-US"/>
        </w:rPr>
      </w:pPr>
      <w:r w:rsidRPr="00B35C9E">
        <w:rPr>
          <w:rFonts w:ascii="Gotham" w:hAnsi="Gotham" w:cs="Arial"/>
          <w:b/>
          <w:bCs/>
          <w:i/>
          <w:iCs/>
          <w:sz w:val="16"/>
          <w:szCs w:val="16"/>
          <w:lang w:val="en-US"/>
        </w:rPr>
        <w:t>•</w:t>
      </w:r>
      <w:r w:rsidRPr="00B35C9E">
        <w:rPr>
          <w:rFonts w:ascii="Gotham" w:hAnsi="Gotham" w:cs="Arial"/>
          <w:b/>
          <w:bCs/>
          <w:i/>
          <w:iCs/>
          <w:sz w:val="16"/>
          <w:szCs w:val="16"/>
          <w:lang w:val="en-US"/>
        </w:rPr>
        <w:tab/>
        <w:t xml:space="preserve">Acceso a la información </w:t>
      </w:r>
      <w:proofErr w:type="spellStart"/>
      <w:r w:rsidRPr="00B35C9E">
        <w:rPr>
          <w:rFonts w:ascii="Gotham" w:hAnsi="Gotham" w:cs="Arial"/>
          <w:b/>
          <w:bCs/>
          <w:i/>
          <w:iCs/>
          <w:sz w:val="16"/>
          <w:szCs w:val="16"/>
          <w:lang w:val="en-US"/>
        </w:rPr>
        <w:t>pública</w:t>
      </w:r>
      <w:proofErr w:type="spellEnd"/>
      <w:r w:rsidRPr="00B35C9E">
        <w:rPr>
          <w:rFonts w:ascii="Gotham" w:hAnsi="Gotham" w:cs="Arial"/>
          <w:b/>
          <w:bCs/>
          <w:i/>
          <w:iCs/>
          <w:sz w:val="16"/>
          <w:szCs w:val="16"/>
          <w:lang w:val="en-US"/>
        </w:rPr>
        <w:t xml:space="preserve">. RDA 4451/12. </w:t>
      </w:r>
      <w:proofErr w:type="spellStart"/>
      <w:r w:rsidRPr="00B35C9E">
        <w:rPr>
          <w:rFonts w:ascii="Gotham" w:hAnsi="Gotham" w:cs="Arial"/>
          <w:bCs/>
          <w:i/>
          <w:iCs/>
          <w:sz w:val="16"/>
          <w:szCs w:val="16"/>
          <w:lang w:val="en-US"/>
        </w:rPr>
        <w:t>Sesión</w:t>
      </w:r>
      <w:proofErr w:type="spellEnd"/>
      <w:r w:rsidRPr="00B35C9E">
        <w:rPr>
          <w:rFonts w:ascii="Gotham" w:hAnsi="Gotham" w:cs="Arial"/>
          <w:bCs/>
          <w:i/>
          <w:iCs/>
          <w:sz w:val="16"/>
          <w:szCs w:val="16"/>
          <w:lang w:val="en-US"/>
        </w:rPr>
        <w:t xml:space="preserve"> del 23 de </w:t>
      </w:r>
      <w:proofErr w:type="spellStart"/>
      <w:r w:rsidRPr="00B35C9E">
        <w:rPr>
          <w:rFonts w:ascii="Gotham" w:hAnsi="Gotham" w:cs="Arial"/>
          <w:bCs/>
          <w:i/>
          <w:iCs/>
          <w:sz w:val="16"/>
          <w:szCs w:val="16"/>
          <w:lang w:val="en-US"/>
        </w:rPr>
        <w:t>enero</w:t>
      </w:r>
      <w:proofErr w:type="spellEnd"/>
      <w:r w:rsidRPr="00B35C9E">
        <w:rPr>
          <w:rFonts w:ascii="Gotham" w:hAnsi="Gotham" w:cs="Arial"/>
          <w:bCs/>
          <w:i/>
          <w:iCs/>
          <w:sz w:val="16"/>
          <w:szCs w:val="16"/>
          <w:lang w:val="en-US"/>
        </w:rPr>
        <w:t xml:space="preserve"> de 2013. </w:t>
      </w:r>
      <w:proofErr w:type="spellStart"/>
      <w:r w:rsidRPr="00B35C9E">
        <w:rPr>
          <w:rFonts w:ascii="Gotham" w:hAnsi="Gotham" w:cs="Arial"/>
          <w:bCs/>
          <w:i/>
          <w:iCs/>
          <w:sz w:val="16"/>
          <w:szCs w:val="16"/>
          <w:lang w:val="en-US"/>
        </w:rPr>
        <w:t>Votación</w:t>
      </w:r>
      <w:proofErr w:type="spellEnd"/>
      <w:r w:rsidRPr="00B35C9E">
        <w:rPr>
          <w:rFonts w:ascii="Gotham" w:hAnsi="Gotham" w:cs="Arial"/>
          <w:bCs/>
          <w:i/>
          <w:iCs/>
          <w:sz w:val="16"/>
          <w:szCs w:val="16"/>
          <w:lang w:val="en-US"/>
        </w:rPr>
        <w:t xml:space="preserve"> </w:t>
      </w:r>
      <w:proofErr w:type="spellStart"/>
      <w:r w:rsidRPr="00B35C9E">
        <w:rPr>
          <w:rFonts w:ascii="Gotham" w:hAnsi="Gotham" w:cs="Arial"/>
          <w:bCs/>
          <w:i/>
          <w:iCs/>
          <w:sz w:val="16"/>
          <w:szCs w:val="16"/>
          <w:lang w:val="en-US"/>
        </w:rPr>
        <w:t>por</w:t>
      </w:r>
      <w:proofErr w:type="spellEnd"/>
      <w:r w:rsidRPr="00B35C9E">
        <w:rPr>
          <w:rFonts w:ascii="Gotham" w:hAnsi="Gotham" w:cs="Arial"/>
          <w:bCs/>
          <w:i/>
          <w:iCs/>
          <w:sz w:val="16"/>
          <w:szCs w:val="16"/>
          <w:lang w:val="en-US"/>
        </w:rPr>
        <w:t xml:space="preserve"> </w:t>
      </w:r>
      <w:proofErr w:type="spellStart"/>
      <w:r w:rsidRPr="00B35C9E">
        <w:rPr>
          <w:rFonts w:ascii="Gotham" w:hAnsi="Gotham" w:cs="Arial"/>
          <w:bCs/>
          <w:i/>
          <w:iCs/>
          <w:sz w:val="16"/>
          <w:szCs w:val="16"/>
          <w:lang w:val="en-US"/>
        </w:rPr>
        <w:t>unanimidad</w:t>
      </w:r>
      <w:proofErr w:type="spellEnd"/>
      <w:r w:rsidRPr="00B35C9E">
        <w:rPr>
          <w:rFonts w:ascii="Gotham" w:hAnsi="Gotham" w:cs="Arial"/>
          <w:bCs/>
          <w:i/>
          <w:iCs/>
          <w:sz w:val="16"/>
          <w:szCs w:val="16"/>
          <w:lang w:val="en-US"/>
        </w:rPr>
        <w:t xml:space="preserve">. Sin </w:t>
      </w:r>
      <w:proofErr w:type="spellStart"/>
      <w:r w:rsidRPr="00B35C9E">
        <w:rPr>
          <w:rFonts w:ascii="Gotham" w:hAnsi="Gotham" w:cs="Arial"/>
          <w:bCs/>
          <w:i/>
          <w:iCs/>
          <w:sz w:val="16"/>
          <w:szCs w:val="16"/>
          <w:lang w:val="en-US"/>
        </w:rPr>
        <w:t>votos</w:t>
      </w:r>
      <w:proofErr w:type="spellEnd"/>
      <w:r w:rsidRPr="00B35C9E">
        <w:rPr>
          <w:rFonts w:ascii="Gotham" w:hAnsi="Gotham" w:cs="Arial"/>
          <w:bCs/>
          <w:i/>
          <w:iCs/>
          <w:sz w:val="16"/>
          <w:szCs w:val="16"/>
          <w:lang w:val="en-US"/>
        </w:rPr>
        <w:t xml:space="preserve"> </w:t>
      </w:r>
      <w:proofErr w:type="spellStart"/>
      <w:r w:rsidRPr="00B35C9E">
        <w:rPr>
          <w:rFonts w:ascii="Gotham" w:hAnsi="Gotham" w:cs="Arial"/>
          <w:bCs/>
          <w:i/>
          <w:iCs/>
          <w:sz w:val="16"/>
          <w:szCs w:val="16"/>
          <w:lang w:val="en-US"/>
        </w:rPr>
        <w:t>disidentes</w:t>
      </w:r>
      <w:proofErr w:type="spellEnd"/>
      <w:r w:rsidRPr="00B35C9E">
        <w:rPr>
          <w:rFonts w:ascii="Gotham" w:hAnsi="Gotham" w:cs="Arial"/>
          <w:bCs/>
          <w:i/>
          <w:iCs/>
          <w:sz w:val="16"/>
          <w:szCs w:val="16"/>
          <w:lang w:val="en-US"/>
        </w:rPr>
        <w:t xml:space="preserve"> o particulares. </w:t>
      </w:r>
      <w:proofErr w:type="spellStart"/>
      <w:r w:rsidRPr="00B35C9E">
        <w:rPr>
          <w:rFonts w:ascii="Gotham" w:hAnsi="Gotham" w:cs="Arial"/>
          <w:bCs/>
          <w:i/>
          <w:iCs/>
          <w:sz w:val="16"/>
          <w:szCs w:val="16"/>
          <w:lang w:val="en-US"/>
        </w:rPr>
        <w:t>Procuraduría</w:t>
      </w:r>
      <w:proofErr w:type="spellEnd"/>
      <w:r w:rsidRPr="00B35C9E">
        <w:rPr>
          <w:rFonts w:ascii="Gotham" w:hAnsi="Gotham" w:cs="Arial"/>
          <w:bCs/>
          <w:i/>
          <w:iCs/>
          <w:sz w:val="16"/>
          <w:szCs w:val="16"/>
          <w:lang w:val="en-US"/>
        </w:rPr>
        <w:t xml:space="preserve"> Federal de la Defensa del Trabajo. Comisionada Ponente María Elena Pérez-Jaén Zermeño.</w:t>
      </w:r>
    </w:p>
    <w:p w14:paraId="5CB14E1E" w14:textId="77777777" w:rsidR="00886149" w:rsidRPr="00B35C9E" w:rsidRDefault="00886149" w:rsidP="00B35C9E">
      <w:pPr>
        <w:spacing w:after="0" w:line="240" w:lineRule="atLeast"/>
        <w:ind w:left="-142" w:right="-516"/>
        <w:jc w:val="both"/>
        <w:rPr>
          <w:rFonts w:ascii="Gotham" w:hAnsi="Gotham" w:cs="Arial"/>
          <w:bCs/>
          <w:i/>
          <w:iCs/>
          <w:sz w:val="16"/>
          <w:szCs w:val="16"/>
          <w:lang w:val="en-US"/>
        </w:rPr>
      </w:pPr>
      <w:r w:rsidRPr="00B35C9E">
        <w:rPr>
          <w:rFonts w:ascii="Gotham" w:hAnsi="Gotham" w:cs="Arial"/>
          <w:b/>
          <w:bCs/>
          <w:i/>
          <w:iCs/>
          <w:sz w:val="16"/>
          <w:szCs w:val="16"/>
          <w:lang w:val="en-US"/>
        </w:rPr>
        <w:t>•</w:t>
      </w:r>
      <w:r w:rsidRPr="00B35C9E">
        <w:rPr>
          <w:rFonts w:ascii="Gotham" w:hAnsi="Gotham" w:cs="Arial"/>
          <w:b/>
          <w:bCs/>
          <w:i/>
          <w:iCs/>
          <w:sz w:val="16"/>
          <w:szCs w:val="16"/>
          <w:lang w:val="en-US"/>
        </w:rPr>
        <w:tab/>
        <w:t xml:space="preserve">Acceso a la información </w:t>
      </w:r>
      <w:proofErr w:type="spellStart"/>
      <w:r w:rsidRPr="00B35C9E">
        <w:rPr>
          <w:rFonts w:ascii="Gotham" w:hAnsi="Gotham" w:cs="Arial"/>
          <w:b/>
          <w:bCs/>
          <w:i/>
          <w:iCs/>
          <w:sz w:val="16"/>
          <w:szCs w:val="16"/>
          <w:lang w:val="en-US"/>
        </w:rPr>
        <w:t>pública</w:t>
      </w:r>
      <w:proofErr w:type="spellEnd"/>
      <w:r w:rsidRPr="00B35C9E">
        <w:rPr>
          <w:rFonts w:ascii="Gotham" w:hAnsi="Gotham" w:cs="Arial"/>
          <w:b/>
          <w:bCs/>
          <w:i/>
          <w:iCs/>
          <w:sz w:val="16"/>
          <w:szCs w:val="16"/>
          <w:lang w:val="en-US"/>
        </w:rPr>
        <w:t xml:space="preserve">. RDA 0455/13. </w:t>
      </w:r>
      <w:proofErr w:type="spellStart"/>
      <w:r w:rsidRPr="00B35C9E">
        <w:rPr>
          <w:rFonts w:ascii="Gotham" w:hAnsi="Gotham" w:cs="Arial"/>
          <w:bCs/>
          <w:i/>
          <w:iCs/>
          <w:sz w:val="16"/>
          <w:szCs w:val="16"/>
          <w:lang w:val="en-US"/>
        </w:rPr>
        <w:t>Sesión</w:t>
      </w:r>
      <w:proofErr w:type="spellEnd"/>
      <w:r w:rsidRPr="00B35C9E">
        <w:rPr>
          <w:rFonts w:ascii="Gotham" w:hAnsi="Gotham" w:cs="Arial"/>
          <w:bCs/>
          <w:i/>
          <w:iCs/>
          <w:sz w:val="16"/>
          <w:szCs w:val="16"/>
          <w:lang w:val="en-US"/>
        </w:rPr>
        <w:t xml:space="preserve"> del 17 de </w:t>
      </w:r>
      <w:proofErr w:type="spellStart"/>
      <w:r w:rsidRPr="00B35C9E">
        <w:rPr>
          <w:rFonts w:ascii="Gotham" w:hAnsi="Gotham" w:cs="Arial"/>
          <w:bCs/>
          <w:i/>
          <w:iCs/>
          <w:sz w:val="16"/>
          <w:szCs w:val="16"/>
          <w:lang w:val="en-US"/>
        </w:rPr>
        <w:t>abril</w:t>
      </w:r>
      <w:proofErr w:type="spellEnd"/>
      <w:r w:rsidRPr="00B35C9E">
        <w:rPr>
          <w:rFonts w:ascii="Gotham" w:hAnsi="Gotham" w:cs="Arial"/>
          <w:bCs/>
          <w:i/>
          <w:iCs/>
          <w:sz w:val="16"/>
          <w:szCs w:val="16"/>
          <w:lang w:val="en-US"/>
        </w:rPr>
        <w:t xml:space="preserve"> de 2013. </w:t>
      </w:r>
      <w:proofErr w:type="spellStart"/>
      <w:r w:rsidRPr="00B35C9E">
        <w:rPr>
          <w:rFonts w:ascii="Gotham" w:hAnsi="Gotham" w:cs="Arial"/>
          <w:bCs/>
          <w:i/>
          <w:iCs/>
          <w:sz w:val="16"/>
          <w:szCs w:val="16"/>
          <w:lang w:val="en-US"/>
        </w:rPr>
        <w:t>Votación</w:t>
      </w:r>
      <w:proofErr w:type="spellEnd"/>
      <w:r w:rsidRPr="00B35C9E">
        <w:rPr>
          <w:rFonts w:ascii="Gotham" w:hAnsi="Gotham" w:cs="Arial"/>
          <w:bCs/>
          <w:i/>
          <w:iCs/>
          <w:sz w:val="16"/>
          <w:szCs w:val="16"/>
          <w:lang w:val="en-US"/>
        </w:rPr>
        <w:t xml:space="preserve"> </w:t>
      </w:r>
      <w:proofErr w:type="spellStart"/>
      <w:r w:rsidRPr="00B35C9E">
        <w:rPr>
          <w:rFonts w:ascii="Gotham" w:hAnsi="Gotham" w:cs="Arial"/>
          <w:bCs/>
          <w:i/>
          <w:iCs/>
          <w:sz w:val="16"/>
          <w:szCs w:val="16"/>
          <w:lang w:val="en-US"/>
        </w:rPr>
        <w:t>por</w:t>
      </w:r>
      <w:proofErr w:type="spellEnd"/>
      <w:r w:rsidRPr="00B35C9E">
        <w:rPr>
          <w:rFonts w:ascii="Gotham" w:hAnsi="Gotham" w:cs="Arial"/>
          <w:bCs/>
          <w:i/>
          <w:iCs/>
          <w:sz w:val="16"/>
          <w:szCs w:val="16"/>
          <w:lang w:val="en-US"/>
        </w:rPr>
        <w:t xml:space="preserve"> </w:t>
      </w:r>
      <w:proofErr w:type="spellStart"/>
      <w:r w:rsidRPr="00B35C9E">
        <w:rPr>
          <w:rFonts w:ascii="Gotham" w:hAnsi="Gotham" w:cs="Arial"/>
          <w:bCs/>
          <w:i/>
          <w:iCs/>
          <w:sz w:val="16"/>
          <w:szCs w:val="16"/>
          <w:lang w:val="en-US"/>
        </w:rPr>
        <w:t>unanimidad</w:t>
      </w:r>
      <w:proofErr w:type="spellEnd"/>
      <w:r w:rsidRPr="00B35C9E">
        <w:rPr>
          <w:rFonts w:ascii="Gotham" w:hAnsi="Gotham" w:cs="Arial"/>
          <w:bCs/>
          <w:i/>
          <w:iCs/>
          <w:sz w:val="16"/>
          <w:szCs w:val="16"/>
          <w:lang w:val="en-US"/>
        </w:rPr>
        <w:t xml:space="preserve">. Sin </w:t>
      </w:r>
      <w:proofErr w:type="spellStart"/>
      <w:r w:rsidRPr="00B35C9E">
        <w:rPr>
          <w:rFonts w:ascii="Gotham" w:hAnsi="Gotham" w:cs="Arial"/>
          <w:bCs/>
          <w:i/>
          <w:iCs/>
          <w:sz w:val="16"/>
          <w:szCs w:val="16"/>
          <w:lang w:val="en-US"/>
        </w:rPr>
        <w:t>votos</w:t>
      </w:r>
      <w:proofErr w:type="spellEnd"/>
      <w:r w:rsidRPr="00B35C9E">
        <w:rPr>
          <w:rFonts w:ascii="Gotham" w:hAnsi="Gotham" w:cs="Arial"/>
          <w:bCs/>
          <w:i/>
          <w:iCs/>
          <w:sz w:val="16"/>
          <w:szCs w:val="16"/>
          <w:lang w:val="en-US"/>
        </w:rPr>
        <w:t xml:space="preserve"> </w:t>
      </w:r>
      <w:proofErr w:type="spellStart"/>
      <w:r w:rsidRPr="00B35C9E">
        <w:rPr>
          <w:rFonts w:ascii="Gotham" w:hAnsi="Gotham" w:cs="Arial"/>
          <w:bCs/>
          <w:i/>
          <w:iCs/>
          <w:sz w:val="16"/>
          <w:szCs w:val="16"/>
          <w:lang w:val="en-US"/>
        </w:rPr>
        <w:t>disidentes</w:t>
      </w:r>
      <w:proofErr w:type="spellEnd"/>
      <w:r w:rsidRPr="00B35C9E">
        <w:rPr>
          <w:rFonts w:ascii="Gotham" w:hAnsi="Gotham" w:cs="Arial"/>
          <w:bCs/>
          <w:i/>
          <w:iCs/>
          <w:sz w:val="16"/>
          <w:szCs w:val="16"/>
          <w:lang w:val="en-US"/>
        </w:rPr>
        <w:t xml:space="preserve"> o particulares. Instituto Nacional de </w:t>
      </w:r>
      <w:proofErr w:type="spellStart"/>
      <w:r w:rsidRPr="00B35C9E">
        <w:rPr>
          <w:rFonts w:ascii="Gotham" w:hAnsi="Gotham" w:cs="Arial"/>
          <w:bCs/>
          <w:i/>
          <w:iCs/>
          <w:sz w:val="16"/>
          <w:szCs w:val="16"/>
          <w:lang w:val="en-US"/>
        </w:rPr>
        <w:t>Migración</w:t>
      </w:r>
      <w:proofErr w:type="spellEnd"/>
      <w:r w:rsidRPr="00B35C9E">
        <w:rPr>
          <w:rFonts w:ascii="Gotham" w:hAnsi="Gotham" w:cs="Arial"/>
          <w:bCs/>
          <w:i/>
          <w:iCs/>
          <w:sz w:val="16"/>
          <w:szCs w:val="16"/>
          <w:lang w:val="en-US"/>
        </w:rPr>
        <w:t>. Comisionado Ponente Ángel Trinidad Zaldívar.</w:t>
      </w:r>
    </w:p>
    <w:p w14:paraId="190EB389" w14:textId="77777777" w:rsidR="00886149" w:rsidRPr="00B35C9E" w:rsidRDefault="00886149" w:rsidP="00B35C9E">
      <w:pPr>
        <w:spacing w:after="0" w:line="240" w:lineRule="atLeast"/>
        <w:ind w:left="-142" w:right="-516"/>
        <w:jc w:val="both"/>
        <w:rPr>
          <w:rFonts w:ascii="Gotham" w:hAnsi="Gotham" w:cs="Arial"/>
          <w:bCs/>
          <w:i/>
          <w:iCs/>
          <w:sz w:val="16"/>
          <w:szCs w:val="16"/>
          <w:lang w:val="en-US"/>
        </w:rPr>
      </w:pPr>
      <w:r w:rsidRPr="00B35C9E">
        <w:rPr>
          <w:rFonts w:ascii="Gotham" w:hAnsi="Gotham" w:cs="Arial"/>
          <w:b/>
          <w:bCs/>
          <w:i/>
          <w:iCs/>
          <w:sz w:val="16"/>
          <w:szCs w:val="16"/>
          <w:lang w:val="en-US"/>
        </w:rPr>
        <w:t>•</w:t>
      </w:r>
      <w:r w:rsidRPr="00B35C9E">
        <w:rPr>
          <w:rFonts w:ascii="Gotham" w:hAnsi="Gotham" w:cs="Arial"/>
          <w:b/>
          <w:bCs/>
          <w:i/>
          <w:iCs/>
          <w:sz w:val="16"/>
          <w:szCs w:val="16"/>
          <w:lang w:val="en-US"/>
        </w:rPr>
        <w:tab/>
        <w:t xml:space="preserve">Acceso a la información </w:t>
      </w:r>
      <w:proofErr w:type="spellStart"/>
      <w:r w:rsidRPr="00B35C9E">
        <w:rPr>
          <w:rFonts w:ascii="Gotham" w:hAnsi="Gotham" w:cs="Arial"/>
          <w:b/>
          <w:bCs/>
          <w:i/>
          <w:iCs/>
          <w:sz w:val="16"/>
          <w:szCs w:val="16"/>
          <w:lang w:val="en-US"/>
        </w:rPr>
        <w:t>pública</w:t>
      </w:r>
      <w:proofErr w:type="spellEnd"/>
      <w:r w:rsidRPr="00B35C9E">
        <w:rPr>
          <w:rFonts w:ascii="Gotham" w:hAnsi="Gotham" w:cs="Arial"/>
          <w:b/>
          <w:bCs/>
          <w:i/>
          <w:iCs/>
          <w:sz w:val="16"/>
          <w:szCs w:val="16"/>
          <w:lang w:val="en-US"/>
        </w:rPr>
        <w:t xml:space="preserve">. RDA 2238/13. </w:t>
      </w:r>
      <w:proofErr w:type="spellStart"/>
      <w:r w:rsidRPr="00B35C9E">
        <w:rPr>
          <w:rFonts w:ascii="Gotham" w:hAnsi="Gotham" w:cs="Arial"/>
          <w:bCs/>
          <w:i/>
          <w:iCs/>
          <w:sz w:val="16"/>
          <w:szCs w:val="16"/>
          <w:lang w:val="en-US"/>
        </w:rPr>
        <w:t>Sesión</w:t>
      </w:r>
      <w:proofErr w:type="spellEnd"/>
      <w:r w:rsidRPr="00B35C9E">
        <w:rPr>
          <w:rFonts w:ascii="Gotham" w:hAnsi="Gotham" w:cs="Arial"/>
          <w:bCs/>
          <w:i/>
          <w:iCs/>
          <w:sz w:val="16"/>
          <w:szCs w:val="16"/>
          <w:lang w:val="en-US"/>
        </w:rPr>
        <w:t xml:space="preserve"> del 19 de </w:t>
      </w:r>
      <w:proofErr w:type="spellStart"/>
      <w:r w:rsidRPr="00B35C9E">
        <w:rPr>
          <w:rFonts w:ascii="Gotham" w:hAnsi="Gotham" w:cs="Arial"/>
          <w:bCs/>
          <w:i/>
          <w:iCs/>
          <w:sz w:val="16"/>
          <w:szCs w:val="16"/>
          <w:lang w:val="en-US"/>
        </w:rPr>
        <w:t>junio</w:t>
      </w:r>
      <w:proofErr w:type="spellEnd"/>
      <w:r w:rsidRPr="00B35C9E">
        <w:rPr>
          <w:rFonts w:ascii="Gotham" w:hAnsi="Gotham" w:cs="Arial"/>
          <w:bCs/>
          <w:i/>
          <w:iCs/>
          <w:sz w:val="16"/>
          <w:szCs w:val="16"/>
          <w:lang w:val="en-US"/>
        </w:rPr>
        <w:t xml:space="preserve"> de 2013. </w:t>
      </w:r>
      <w:proofErr w:type="spellStart"/>
      <w:r w:rsidRPr="00B35C9E">
        <w:rPr>
          <w:rFonts w:ascii="Gotham" w:hAnsi="Gotham" w:cs="Arial"/>
          <w:bCs/>
          <w:i/>
          <w:iCs/>
          <w:sz w:val="16"/>
          <w:szCs w:val="16"/>
          <w:lang w:val="en-US"/>
        </w:rPr>
        <w:t>Votación</w:t>
      </w:r>
      <w:proofErr w:type="spellEnd"/>
      <w:r w:rsidRPr="00B35C9E">
        <w:rPr>
          <w:rFonts w:ascii="Gotham" w:hAnsi="Gotham" w:cs="Arial"/>
          <w:bCs/>
          <w:i/>
          <w:iCs/>
          <w:sz w:val="16"/>
          <w:szCs w:val="16"/>
          <w:lang w:val="en-US"/>
        </w:rPr>
        <w:t xml:space="preserve"> </w:t>
      </w:r>
      <w:proofErr w:type="spellStart"/>
      <w:r w:rsidRPr="00B35C9E">
        <w:rPr>
          <w:rFonts w:ascii="Gotham" w:hAnsi="Gotham" w:cs="Arial"/>
          <w:bCs/>
          <w:i/>
          <w:iCs/>
          <w:sz w:val="16"/>
          <w:szCs w:val="16"/>
          <w:lang w:val="en-US"/>
        </w:rPr>
        <w:t>por</w:t>
      </w:r>
      <w:proofErr w:type="spellEnd"/>
      <w:r w:rsidRPr="00B35C9E">
        <w:rPr>
          <w:rFonts w:ascii="Gotham" w:hAnsi="Gotham" w:cs="Arial"/>
          <w:bCs/>
          <w:i/>
          <w:iCs/>
          <w:sz w:val="16"/>
          <w:szCs w:val="16"/>
          <w:lang w:val="en-US"/>
        </w:rPr>
        <w:t xml:space="preserve"> </w:t>
      </w:r>
      <w:proofErr w:type="spellStart"/>
      <w:r w:rsidRPr="00B35C9E">
        <w:rPr>
          <w:rFonts w:ascii="Gotham" w:hAnsi="Gotham" w:cs="Arial"/>
          <w:bCs/>
          <w:i/>
          <w:iCs/>
          <w:sz w:val="16"/>
          <w:szCs w:val="16"/>
          <w:lang w:val="en-US"/>
        </w:rPr>
        <w:t>unanimidad</w:t>
      </w:r>
      <w:proofErr w:type="spellEnd"/>
      <w:r w:rsidRPr="00B35C9E">
        <w:rPr>
          <w:rFonts w:ascii="Gotham" w:hAnsi="Gotham" w:cs="Arial"/>
          <w:bCs/>
          <w:i/>
          <w:iCs/>
          <w:sz w:val="16"/>
          <w:szCs w:val="16"/>
          <w:lang w:val="en-US"/>
        </w:rPr>
        <w:t xml:space="preserve">. Sin </w:t>
      </w:r>
      <w:proofErr w:type="spellStart"/>
      <w:r w:rsidRPr="00B35C9E">
        <w:rPr>
          <w:rFonts w:ascii="Gotham" w:hAnsi="Gotham" w:cs="Arial"/>
          <w:bCs/>
          <w:i/>
          <w:iCs/>
          <w:sz w:val="16"/>
          <w:szCs w:val="16"/>
          <w:lang w:val="en-US"/>
        </w:rPr>
        <w:t>votos</w:t>
      </w:r>
      <w:proofErr w:type="spellEnd"/>
      <w:r w:rsidRPr="00B35C9E">
        <w:rPr>
          <w:rFonts w:ascii="Gotham" w:hAnsi="Gotham" w:cs="Arial"/>
          <w:bCs/>
          <w:i/>
          <w:iCs/>
          <w:sz w:val="16"/>
          <w:szCs w:val="16"/>
          <w:lang w:val="en-US"/>
        </w:rPr>
        <w:t xml:space="preserve"> </w:t>
      </w:r>
      <w:proofErr w:type="spellStart"/>
      <w:r w:rsidRPr="00B35C9E">
        <w:rPr>
          <w:rFonts w:ascii="Gotham" w:hAnsi="Gotham" w:cs="Arial"/>
          <w:bCs/>
          <w:i/>
          <w:iCs/>
          <w:sz w:val="16"/>
          <w:szCs w:val="16"/>
          <w:lang w:val="en-US"/>
        </w:rPr>
        <w:t>disidentes</w:t>
      </w:r>
      <w:proofErr w:type="spellEnd"/>
      <w:r w:rsidRPr="00B35C9E">
        <w:rPr>
          <w:rFonts w:ascii="Gotham" w:hAnsi="Gotham" w:cs="Arial"/>
          <w:bCs/>
          <w:i/>
          <w:iCs/>
          <w:sz w:val="16"/>
          <w:szCs w:val="16"/>
          <w:lang w:val="en-US"/>
        </w:rPr>
        <w:t xml:space="preserve"> o particulares. </w:t>
      </w:r>
      <w:proofErr w:type="spellStart"/>
      <w:r w:rsidRPr="00B35C9E">
        <w:rPr>
          <w:rFonts w:ascii="Gotham" w:hAnsi="Gotham" w:cs="Arial"/>
          <w:bCs/>
          <w:i/>
          <w:iCs/>
          <w:sz w:val="16"/>
          <w:szCs w:val="16"/>
          <w:lang w:val="en-US"/>
        </w:rPr>
        <w:t>Procuraduría</w:t>
      </w:r>
      <w:proofErr w:type="spellEnd"/>
      <w:r w:rsidRPr="00B35C9E">
        <w:rPr>
          <w:rFonts w:ascii="Gotham" w:hAnsi="Gotham" w:cs="Arial"/>
          <w:bCs/>
          <w:i/>
          <w:iCs/>
          <w:sz w:val="16"/>
          <w:szCs w:val="16"/>
          <w:lang w:val="en-US"/>
        </w:rPr>
        <w:t xml:space="preserve"> General de la República. Comisionada Ponente María Elena Pérez-Jaén Zermeño.</w:t>
      </w:r>
    </w:p>
    <w:p w14:paraId="640A520E" w14:textId="77777777" w:rsidR="00886149" w:rsidRPr="00B35C9E" w:rsidRDefault="00886149" w:rsidP="00B35C9E">
      <w:pPr>
        <w:spacing w:after="0" w:line="240" w:lineRule="atLeast"/>
        <w:ind w:left="-142" w:right="-516"/>
        <w:jc w:val="both"/>
        <w:rPr>
          <w:rFonts w:ascii="Gotham" w:hAnsi="Gotham" w:cs="Arial"/>
          <w:b/>
          <w:bCs/>
          <w:i/>
          <w:iCs/>
          <w:sz w:val="16"/>
          <w:szCs w:val="16"/>
        </w:rPr>
      </w:pPr>
    </w:p>
    <w:p w14:paraId="7AFAC144" w14:textId="77777777" w:rsidR="00886149" w:rsidRPr="00B35C9E" w:rsidRDefault="00886149" w:rsidP="00B35C9E">
      <w:pPr>
        <w:spacing w:after="0" w:line="240" w:lineRule="atLeast"/>
        <w:ind w:left="-142" w:right="-516"/>
        <w:jc w:val="both"/>
        <w:rPr>
          <w:rFonts w:ascii="Gotham" w:hAnsi="Gotham" w:cs="Arial"/>
          <w:b/>
          <w:bCs/>
          <w:i/>
          <w:iCs/>
          <w:sz w:val="16"/>
          <w:szCs w:val="16"/>
        </w:rPr>
      </w:pPr>
      <w:r w:rsidRPr="00B35C9E">
        <w:rPr>
          <w:rFonts w:ascii="Gotham" w:hAnsi="Gotham" w:cs="Arial"/>
          <w:b/>
          <w:bCs/>
          <w:i/>
          <w:iCs/>
          <w:sz w:val="16"/>
          <w:szCs w:val="16"/>
        </w:rPr>
        <w:t>Precedente que confirma:</w:t>
      </w:r>
    </w:p>
    <w:p w14:paraId="00D55A46" w14:textId="77777777" w:rsidR="00886149" w:rsidRPr="00B35C9E" w:rsidRDefault="00886149" w:rsidP="00B35C9E">
      <w:pPr>
        <w:spacing w:after="0" w:line="240" w:lineRule="atLeast"/>
        <w:ind w:left="-142" w:right="-516"/>
        <w:jc w:val="both"/>
        <w:rPr>
          <w:rFonts w:ascii="Gotham" w:hAnsi="Gotham" w:cs="Arial"/>
          <w:b/>
          <w:bCs/>
          <w:i/>
          <w:iCs/>
          <w:sz w:val="16"/>
          <w:szCs w:val="16"/>
        </w:rPr>
      </w:pPr>
    </w:p>
    <w:p w14:paraId="13F4D99E" w14:textId="77777777" w:rsidR="00886149" w:rsidRPr="00B35C9E" w:rsidRDefault="00886149" w:rsidP="00B35C9E">
      <w:pPr>
        <w:spacing w:after="0" w:line="240" w:lineRule="atLeast"/>
        <w:ind w:left="-142" w:right="-516"/>
        <w:jc w:val="both"/>
        <w:rPr>
          <w:rFonts w:ascii="Gotham" w:hAnsi="Gotham" w:cs="Arial"/>
          <w:b/>
          <w:bCs/>
          <w:i/>
          <w:iCs/>
          <w:sz w:val="16"/>
          <w:szCs w:val="16"/>
        </w:rPr>
      </w:pPr>
      <w:r w:rsidRPr="00B35C9E">
        <w:rPr>
          <w:rFonts w:ascii="Gotham" w:hAnsi="Gotham" w:cs="Arial"/>
          <w:b/>
          <w:bCs/>
          <w:i/>
          <w:iCs/>
          <w:sz w:val="16"/>
          <w:szCs w:val="16"/>
          <w:lang w:val="en-US"/>
        </w:rPr>
        <w:lastRenderedPageBreak/>
        <w:t xml:space="preserve">• </w:t>
      </w:r>
      <w:r w:rsidRPr="00B35C9E">
        <w:rPr>
          <w:rFonts w:ascii="Gotham" w:hAnsi="Gotham" w:cs="Arial"/>
          <w:b/>
          <w:bCs/>
          <w:i/>
          <w:iCs/>
          <w:sz w:val="16"/>
          <w:szCs w:val="16"/>
          <w:lang w:val="es-ES_tradnl"/>
        </w:rPr>
        <w:t xml:space="preserve">Acceso a la información pública. RRA 7335/22. </w:t>
      </w:r>
      <w:r w:rsidRPr="00B35C9E">
        <w:rPr>
          <w:rFonts w:ascii="Gotham" w:hAnsi="Gotham" w:cs="Arial"/>
          <w:bCs/>
          <w:i/>
          <w:iCs/>
          <w:sz w:val="16"/>
          <w:szCs w:val="16"/>
          <w:lang w:val="es-ES_tradnl"/>
        </w:rPr>
        <w:t>Sesión del 21 de junio de 2022. Votación por unanimidad. Sin votos disidentes o particulares. SEGOB-Comisión Nacional de Búsqueda de Personas. Comisionado Ponente Adrián Alcalá Méndez.</w:t>
      </w:r>
      <w:r w:rsidRPr="00B35C9E">
        <w:rPr>
          <w:rFonts w:ascii="Gotham" w:hAnsi="Gotham" w:cs="Arial"/>
          <w:bCs/>
          <w:i/>
          <w:iCs/>
          <w:sz w:val="16"/>
          <w:szCs w:val="16"/>
        </w:rPr>
        <w:t xml:space="preserve">” </w:t>
      </w:r>
      <w:r w:rsidRPr="00B35C9E">
        <w:rPr>
          <w:rFonts w:ascii="Gotham" w:hAnsi="Gotham" w:cs="Arial"/>
          <w:b/>
          <w:bCs/>
          <w:i/>
          <w:iCs/>
          <w:sz w:val="16"/>
          <w:szCs w:val="16"/>
        </w:rPr>
        <w:t>(énfasis añadido)</w:t>
      </w:r>
    </w:p>
    <w:p w14:paraId="334D3FFE" w14:textId="77777777" w:rsidR="00886149" w:rsidRPr="00B35C9E" w:rsidRDefault="00886149" w:rsidP="00B35C9E">
      <w:pPr>
        <w:spacing w:after="0" w:line="240" w:lineRule="atLeast"/>
        <w:ind w:left="-142" w:right="-516"/>
        <w:jc w:val="both"/>
        <w:rPr>
          <w:rFonts w:ascii="Gotham" w:hAnsi="Gotham" w:cs="Arial"/>
          <w:bCs/>
          <w:i/>
          <w:iCs/>
          <w:sz w:val="16"/>
          <w:szCs w:val="16"/>
        </w:rPr>
      </w:pPr>
    </w:p>
    <w:p w14:paraId="359CBE17" w14:textId="77777777" w:rsidR="00886149" w:rsidRPr="00B35C9E" w:rsidRDefault="00886149" w:rsidP="00B35C9E">
      <w:pPr>
        <w:spacing w:after="0" w:line="240" w:lineRule="atLeast"/>
        <w:ind w:left="-142" w:right="-516"/>
        <w:jc w:val="both"/>
        <w:rPr>
          <w:rFonts w:ascii="Gotham" w:hAnsi="Gotham" w:cs="Arial"/>
          <w:bCs/>
          <w:i/>
          <w:iCs/>
          <w:sz w:val="16"/>
          <w:szCs w:val="16"/>
          <w:lang w:val="es-ES"/>
        </w:rPr>
      </w:pPr>
      <w:r w:rsidRPr="00B35C9E">
        <w:rPr>
          <w:rFonts w:ascii="Gotham" w:hAnsi="Gotham" w:cs="Arial"/>
          <w:b/>
          <w:bCs/>
          <w:i/>
          <w:iCs/>
          <w:sz w:val="16"/>
          <w:szCs w:val="16"/>
          <w:lang w:val="es-ES"/>
        </w:rPr>
        <w:t xml:space="preserve">“BÚSQUEDA EXHAUSTIVA. SU EJERCICIO PARA LOCALIZAR LA INFORMACIÓN SOLICITADA, NO CONSTITUYE UNA INVESTIGACIÓN A LA CUAL SE REFIERE EL ARTÍCULO 12 DE LA LEY DE TRANSPARENCIA Y ACCESO A LA INFORMACIÓN PÚBLICA DEL ESTADO DE MÉXICO Y MUNICIPIOS. </w:t>
      </w:r>
      <w:r w:rsidRPr="00B35C9E">
        <w:rPr>
          <w:rFonts w:ascii="Gotham" w:hAnsi="Gotham" w:cs="Arial"/>
          <w:bCs/>
          <w:i/>
          <w:iCs/>
          <w:sz w:val="16"/>
          <w:szCs w:val="16"/>
          <w:lang w:val="es-ES"/>
        </w:rPr>
        <w:t xml:space="preserve">De conformidad con lo establecido en el artículo 162 de la Ley de Transparencia vigente en la entidad, para atender una solicitud de acceso a la información pública, la Unidad de Transparencia del Sujeto Obligado debe turnar el requerimiento a todas las áreas competentes que pudieran haber generado, poseído o administrado la información solicitada de acuerdo a sus facultades, competencias y funciones, </w:t>
      </w:r>
      <w:r w:rsidRPr="00B35C9E">
        <w:rPr>
          <w:rFonts w:ascii="Gotham" w:hAnsi="Gotham" w:cs="Arial"/>
          <w:b/>
          <w:bCs/>
          <w:i/>
          <w:iCs/>
          <w:sz w:val="16"/>
          <w:szCs w:val="16"/>
          <w:lang w:val="es-ES"/>
        </w:rPr>
        <w:t>con la finalidad de realizar una búsqueda exhaustiva y razonable en sus archivos que lleve a la localización de los documentos donde conste la información solicitada</w:t>
      </w:r>
      <w:r w:rsidRPr="00B35C9E">
        <w:rPr>
          <w:rFonts w:ascii="Gotham" w:hAnsi="Gotham" w:cs="Arial"/>
          <w:bCs/>
          <w:i/>
          <w:iCs/>
          <w:sz w:val="16"/>
          <w:szCs w:val="16"/>
          <w:lang w:val="es-ES"/>
        </w:rPr>
        <w:t xml:space="preserve">; por tanto, esta búsqueda es una actividad necesaria e indispensable para la correcta atención de las solicitudes de información que permite la localización de aquella documentación requerida por el solicitante, </w:t>
      </w:r>
      <w:r w:rsidRPr="00B35C9E">
        <w:rPr>
          <w:rFonts w:ascii="Gotham" w:hAnsi="Gotham" w:cs="Arial"/>
          <w:b/>
          <w:bCs/>
          <w:i/>
          <w:iCs/>
          <w:sz w:val="16"/>
          <w:szCs w:val="16"/>
          <w:lang w:val="es-ES"/>
        </w:rPr>
        <w:t>sin que ello deba entenderse como una investigación</w:t>
      </w:r>
      <w:r w:rsidRPr="00B35C9E">
        <w:rPr>
          <w:rFonts w:ascii="Gotham" w:hAnsi="Gotham" w:cs="Arial"/>
          <w:bCs/>
          <w:i/>
          <w:iCs/>
          <w:sz w:val="16"/>
          <w:szCs w:val="16"/>
          <w:lang w:val="es-ES"/>
        </w:rPr>
        <w:t xml:space="preserve"> de la señalada en el artículo 12, segundo párrafo de la Ley de Transparencia Local; lo anterior es así, toda vez que de acuerdo al Diccionario de la Real Academia Española, la palabra investigar hace referencia, entre otras cosas, a la realización de actividades intelectuales y experimentales de modo sistemático cuyo propósito es aumentar los conocimientos sobre una determinada materia, lo que conlleva a concluir que la investigación inmersa en el artículo 12 de la Ley de la materia se refiere a que los sujetos obligados no están constreñidos a realizar un análisis, extracción y generación de nueva información. Bajo ese tenor, la búsqueda y localización de la información que refiere el numeral 162 de la Ley de Transparencia, no implica una investigación de la señalada en el artículo 12 del mismo ordenamiento legal y, por tanto, los sujetos obligados no podrán excusarse de su ejercicio bajo el argumento de que ello conlleva una investigación.</w:t>
      </w:r>
    </w:p>
    <w:p w14:paraId="59354D23" w14:textId="77777777" w:rsidR="00886149" w:rsidRPr="00B35C9E" w:rsidRDefault="00886149" w:rsidP="00B35C9E">
      <w:pPr>
        <w:spacing w:after="0" w:line="240" w:lineRule="atLeast"/>
        <w:ind w:left="-142" w:right="-516"/>
        <w:jc w:val="both"/>
        <w:rPr>
          <w:rFonts w:ascii="Gotham" w:hAnsi="Gotham" w:cs="Arial"/>
          <w:b/>
          <w:bCs/>
          <w:i/>
          <w:iCs/>
          <w:sz w:val="16"/>
          <w:szCs w:val="16"/>
        </w:rPr>
      </w:pPr>
    </w:p>
    <w:p w14:paraId="6CDD1287" w14:textId="77777777" w:rsidR="00886149" w:rsidRPr="00B35C9E" w:rsidRDefault="00886149" w:rsidP="00B35C9E">
      <w:pPr>
        <w:spacing w:after="0" w:line="240" w:lineRule="atLeast"/>
        <w:ind w:left="-142" w:right="-516"/>
        <w:jc w:val="both"/>
        <w:rPr>
          <w:rFonts w:ascii="Gotham" w:hAnsi="Gotham" w:cs="Arial"/>
          <w:b/>
          <w:bCs/>
          <w:i/>
          <w:iCs/>
          <w:sz w:val="16"/>
          <w:szCs w:val="16"/>
        </w:rPr>
      </w:pPr>
      <w:r w:rsidRPr="00B35C9E">
        <w:rPr>
          <w:rFonts w:ascii="Gotham" w:hAnsi="Gotham" w:cs="Arial"/>
          <w:b/>
          <w:bCs/>
          <w:i/>
          <w:iCs/>
          <w:sz w:val="16"/>
          <w:szCs w:val="16"/>
        </w:rPr>
        <w:t xml:space="preserve">Precedentes: </w:t>
      </w:r>
    </w:p>
    <w:p w14:paraId="781CA493" w14:textId="77777777" w:rsidR="00886149" w:rsidRPr="00B35C9E" w:rsidRDefault="00886149" w:rsidP="00B35C9E">
      <w:pPr>
        <w:spacing w:after="0" w:line="240" w:lineRule="atLeast"/>
        <w:ind w:left="-142" w:right="-516"/>
        <w:jc w:val="both"/>
        <w:rPr>
          <w:rFonts w:ascii="Gotham" w:hAnsi="Gotham" w:cs="Arial"/>
          <w:b/>
          <w:bCs/>
          <w:i/>
          <w:iCs/>
          <w:sz w:val="16"/>
          <w:szCs w:val="16"/>
        </w:rPr>
      </w:pPr>
    </w:p>
    <w:p w14:paraId="7DE28C04" w14:textId="77777777" w:rsidR="00886149" w:rsidRPr="00B35C9E" w:rsidRDefault="00886149" w:rsidP="00B35C9E">
      <w:pPr>
        <w:spacing w:after="0" w:line="240" w:lineRule="atLeast"/>
        <w:ind w:left="-142" w:right="-516"/>
        <w:jc w:val="both"/>
        <w:rPr>
          <w:rFonts w:ascii="Gotham" w:hAnsi="Gotham" w:cs="Arial"/>
          <w:bCs/>
          <w:i/>
          <w:iCs/>
          <w:sz w:val="16"/>
          <w:szCs w:val="16"/>
        </w:rPr>
      </w:pPr>
      <w:r w:rsidRPr="00B35C9E">
        <w:rPr>
          <w:rFonts w:ascii="Gotham" w:hAnsi="Gotham" w:cs="Arial"/>
          <w:b/>
          <w:bCs/>
          <w:i/>
          <w:iCs/>
          <w:sz w:val="16"/>
          <w:szCs w:val="16"/>
        </w:rPr>
        <w:sym w:font="Symbol" w:char="F0B7"/>
      </w:r>
      <w:r w:rsidRPr="00B35C9E">
        <w:rPr>
          <w:rFonts w:ascii="Gotham" w:hAnsi="Gotham" w:cs="Arial"/>
          <w:b/>
          <w:bCs/>
          <w:i/>
          <w:iCs/>
          <w:sz w:val="16"/>
          <w:szCs w:val="16"/>
        </w:rPr>
        <w:t xml:space="preserve"> En materia de acceso a la información pública. 06834/INFOEM/IP/RR/2019</w:t>
      </w:r>
      <w:r w:rsidRPr="00B35C9E">
        <w:rPr>
          <w:rFonts w:ascii="Gotham" w:hAnsi="Gotham" w:cs="Arial"/>
          <w:bCs/>
          <w:i/>
          <w:iCs/>
          <w:sz w:val="16"/>
          <w:szCs w:val="16"/>
        </w:rPr>
        <w:t xml:space="preserve">. Aprobado por unanimidad de votos, emitiendo voto particular la Comisionada Zulema Martínez Sánchez y el Comisionado Luis Gustavo Parra Noriega. Ayuntamiento de Hueypoxtla. Comisionado Ponente Javier Martínez Cruz. </w:t>
      </w:r>
    </w:p>
    <w:p w14:paraId="772275F4" w14:textId="77777777" w:rsidR="00886149" w:rsidRPr="00B35C9E" w:rsidRDefault="00886149" w:rsidP="00B35C9E">
      <w:pPr>
        <w:spacing w:after="0" w:line="240" w:lineRule="atLeast"/>
        <w:ind w:left="-142" w:right="-516"/>
        <w:jc w:val="both"/>
        <w:rPr>
          <w:rFonts w:ascii="Gotham" w:hAnsi="Gotham" w:cs="Arial"/>
          <w:bCs/>
          <w:i/>
          <w:iCs/>
          <w:sz w:val="16"/>
          <w:szCs w:val="16"/>
        </w:rPr>
      </w:pPr>
      <w:r w:rsidRPr="00B35C9E">
        <w:rPr>
          <w:rFonts w:ascii="Gotham" w:hAnsi="Gotham" w:cs="Arial"/>
          <w:b/>
          <w:bCs/>
          <w:i/>
          <w:iCs/>
          <w:sz w:val="16"/>
          <w:szCs w:val="16"/>
        </w:rPr>
        <w:sym w:font="Symbol" w:char="F0B7"/>
      </w:r>
      <w:r w:rsidRPr="00B35C9E">
        <w:rPr>
          <w:rFonts w:ascii="Gotham" w:hAnsi="Gotham" w:cs="Arial"/>
          <w:b/>
          <w:bCs/>
          <w:i/>
          <w:iCs/>
          <w:sz w:val="16"/>
          <w:szCs w:val="16"/>
        </w:rPr>
        <w:t xml:space="preserve"> En materia de acceso a la información pública. 06006/INFOEM/IP/RR/2019 y acumulado</w:t>
      </w:r>
      <w:r w:rsidRPr="00B35C9E">
        <w:rPr>
          <w:rFonts w:ascii="Gotham" w:hAnsi="Gotham" w:cs="Arial"/>
          <w:bCs/>
          <w:i/>
          <w:iCs/>
          <w:sz w:val="16"/>
          <w:szCs w:val="16"/>
        </w:rPr>
        <w:t xml:space="preserve">. Aprobado por unanimidad de votos. Sistema Municipal para el Desarrollo Integral de la Familia de Naucalpan de Juárez. Comisionado Ponente Luis Gustavo Parra Noriega. </w:t>
      </w:r>
    </w:p>
    <w:p w14:paraId="0013FF44" w14:textId="77777777" w:rsidR="00886149" w:rsidRPr="00B35C9E" w:rsidRDefault="00886149" w:rsidP="00B35C9E">
      <w:pPr>
        <w:spacing w:after="0" w:line="240" w:lineRule="atLeast"/>
        <w:ind w:left="-142" w:right="-516"/>
        <w:jc w:val="both"/>
        <w:rPr>
          <w:rFonts w:ascii="Gotham" w:hAnsi="Gotham" w:cs="Arial"/>
          <w:bCs/>
          <w:i/>
          <w:iCs/>
          <w:sz w:val="16"/>
          <w:szCs w:val="16"/>
        </w:rPr>
      </w:pPr>
      <w:r w:rsidRPr="00B35C9E">
        <w:rPr>
          <w:rFonts w:ascii="Gotham" w:hAnsi="Gotham" w:cs="Arial"/>
          <w:b/>
          <w:bCs/>
          <w:i/>
          <w:iCs/>
          <w:sz w:val="16"/>
          <w:szCs w:val="16"/>
        </w:rPr>
        <w:sym w:font="Symbol" w:char="F0B7"/>
      </w:r>
      <w:r w:rsidRPr="00B35C9E">
        <w:rPr>
          <w:rFonts w:ascii="Gotham" w:hAnsi="Gotham" w:cs="Arial"/>
          <w:b/>
          <w:bCs/>
          <w:i/>
          <w:iCs/>
          <w:sz w:val="16"/>
          <w:szCs w:val="16"/>
        </w:rPr>
        <w:t xml:space="preserve"> En materia de acceso a la información pública. 06138/INFOEM/IP/RR/2019.</w:t>
      </w:r>
      <w:r w:rsidRPr="00B35C9E">
        <w:rPr>
          <w:rFonts w:ascii="Gotham" w:hAnsi="Gotham" w:cs="Arial"/>
          <w:bCs/>
          <w:i/>
          <w:iCs/>
          <w:sz w:val="16"/>
          <w:szCs w:val="16"/>
        </w:rPr>
        <w:t xml:space="preserve"> Aprobado por unanimidad de votos. Ayuntamiento de Huixquilucan. Comisionado Ponente José Guadalupe Luna Hernández.”</w:t>
      </w:r>
      <w:r w:rsidRPr="00B35C9E">
        <w:rPr>
          <w:rFonts w:ascii="Gotham" w:hAnsi="Gotham" w:cs="Arial"/>
          <w:b/>
          <w:bCs/>
          <w:i/>
          <w:iCs/>
          <w:sz w:val="16"/>
          <w:szCs w:val="16"/>
        </w:rPr>
        <w:t xml:space="preserve"> (énfasis añadido)</w:t>
      </w:r>
    </w:p>
    <w:p w14:paraId="1A347D4A" w14:textId="77777777" w:rsidR="00886149" w:rsidRPr="00B35C9E" w:rsidRDefault="00886149" w:rsidP="00B35C9E">
      <w:pPr>
        <w:spacing w:after="0" w:line="240" w:lineRule="atLeast"/>
        <w:ind w:left="-142" w:right="-516"/>
        <w:jc w:val="both"/>
        <w:rPr>
          <w:rFonts w:ascii="Gotham" w:hAnsi="Gotham" w:cs="Arial"/>
          <w:bCs/>
          <w:sz w:val="16"/>
          <w:szCs w:val="16"/>
        </w:rPr>
      </w:pPr>
    </w:p>
    <w:p w14:paraId="6AB75274" w14:textId="77777777" w:rsidR="00886149" w:rsidRPr="00B35C9E" w:rsidRDefault="00886149" w:rsidP="00B35C9E">
      <w:pPr>
        <w:spacing w:after="0" w:line="240" w:lineRule="atLeast"/>
        <w:ind w:left="-142" w:right="-516"/>
        <w:jc w:val="both"/>
        <w:rPr>
          <w:rFonts w:ascii="Gotham" w:eastAsia="Times New Roman" w:hAnsi="Gotham" w:cs="Bw Modelica Cyrillic DEMO"/>
          <w:bCs/>
          <w:iCs/>
          <w:color w:val="000000" w:themeColor="text1"/>
          <w:sz w:val="16"/>
          <w:szCs w:val="16"/>
        </w:rPr>
      </w:pPr>
      <w:r w:rsidRPr="00B35C9E">
        <w:rPr>
          <w:rFonts w:ascii="Gotham" w:eastAsia="Times New Roman" w:hAnsi="Gotham" w:cs="Bw Modelica Cyrillic DEMO"/>
          <w:bCs/>
          <w:iCs/>
          <w:color w:val="000000" w:themeColor="text1"/>
          <w:sz w:val="16"/>
          <w:szCs w:val="16"/>
        </w:rPr>
        <w:t xml:space="preserve">En espera de que la información brindada por este Sujeto Obligado le sea de utilidad, </w:t>
      </w:r>
      <w:r w:rsidRPr="00B35C9E">
        <w:rPr>
          <w:rFonts w:ascii="Gotham" w:eastAsia="Times New Roman" w:hAnsi="Gotham" w:cs="Bw Modelica Cyrillic DEMO"/>
          <w:bCs/>
          <w:color w:val="000000" w:themeColor="text1"/>
          <w:sz w:val="16"/>
          <w:szCs w:val="16"/>
        </w:rPr>
        <w:t>reciba un cordial saludo;</w:t>
      </w:r>
      <w:r w:rsidRPr="00B35C9E">
        <w:rPr>
          <w:rFonts w:ascii="Gotham" w:eastAsia="Times New Roman" w:hAnsi="Gotham" w:cs="Bw Modelica Cyrillic DEMO"/>
          <w:bCs/>
          <w:iCs/>
          <w:color w:val="000000" w:themeColor="text1"/>
          <w:sz w:val="16"/>
          <w:szCs w:val="16"/>
        </w:rPr>
        <w:t xml:space="preserve"> por otra parte, y en caso de que lo requiera, se le informa del derecho con el que cuenta para promover el recurso de revisión, el cual se encuentra establecido en los artículos 178, 179 y 180</w:t>
      </w:r>
      <w:r w:rsidRPr="00B35C9E">
        <w:rPr>
          <w:rFonts w:ascii="Gotham" w:eastAsia="Times New Roman" w:hAnsi="Gotham" w:cs="Bw Modelica Cyrillic DEMO"/>
          <w:bCs/>
          <w:color w:val="000000" w:themeColor="text1"/>
          <w:sz w:val="16"/>
          <w:szCs w:val="16"/>
        </w:rPr>
        <w:t xml:space="preserve"> de la Ley de Transparencia y Acceso a la Información Pública del Estado de México y Municipios</w:t>
      </w:r>
      <w:r w:rsidRPr="00B35C9E">
        <w:rPr>
          <w:rFonts w:ascii="Gotham" w:eastAsia="Times New Roman" w:hAnsi="Gotham" w:cs="Bw Modelica Cyrillic DEMO"/>
          <w:bCs/>
          <w:iCs/>
          <w:color w:val="000000" w:themeColor="text1"/>
          <w:sz w:val="16"/>
          <w:szCs w:val="16"/>
        </w:rPr>
        <w:t xml:space="preserve">, y que contemplan el plazo de quince días hábiles siguientes a la fecha de la notificación de la respuesta, así como las causales de procedencia y los requisitos que debe contener. </w:t>
      </w:r>
    </w:p>
    <w:p w14:paraId="15E31A15" w14:textId="77777777" w:rsidR="00886149" w:rsidRPr="00B35C9E" w:rsidRDefault="00886149" w:rsidP="00B35C9E">
      <w:pPr>
        <w:spacing w:after="0" w:line="240" w:lineRule="atLeast"/>
        <w:ind w:left="-142" w:right="-516"/>
        <w:rPr>
          <w:rFonts w:ascii="Gotham Bold" w:hAnsi="Gotham Bold"/>
          <w:bCs/>
          <w:sz w:val="16"/>
          <w:szCs w:val="16"/>
        </w:rPr>
      </w:pPr>
    </w:p>
    <w:p w14:paraId="446C5525" w14:textId="77777777" w:rsidR="00886149" w:rsidRPr="00B35C9E" w:rsidRDefault="00886149" w:rsidP="00B35C9E">
      <w:pPr>
        <w:spacing w:after="0" w:line="240" w:lineRule="atLeast"/>
        <w:ind w:left="-142" w:right="-516"/>
        <w:rPr>
          <w:rFonts w:ascii="Gotham Bold" w:hAnsi="Gotham Bold"/>
          <w:bCs/>
          <w:sz w:val="16"/>
          <w:szCs w:val="16"/>
        </w:rPr>
      </w:pPr>
    </w:p>
    <w:p w14:paraId="1162A019" w14:textId="77777777" w:rsidR="006B2821" w:rsidRPr="006B2821" w:rsidRDefault="006B2821" w:rsidP="006B2821">
      <w:pPr>
        <w:spacing w:after="0" w:line="240" w:lineRule="atLeast"/>
        <w:ind w:left="-142" w:right="-516"/>
        <w:rPr>
          <w:rFonts w:ascii="Gotham Bold" w:hAnsi="Gotham Bold"/>
          <w:b/>
          <w:bCs/>
          <w:sz w:val="16"/>
          <w:szCs w:val="16"/>
          <w:lang w:val="de-DE"/>
        </w:rPr>
      </w:pPr>
      <w:r w:rsidRPr="006B2821">
        <w:rPr>
          <w:rFonts w:ascii="Gotham Bold" w:hAnsi="Gotham Bold"/>
          <w:b/>
          <w:bCs/>
          <w:sz w:val="16"/>
          <w:szCs w:val="16"/>
          <w:lang w:val="de-DE"/>
        </w:rPr>
        <w:t>A T E N T A M E N T E</w:t>
      </w:r>
    </w:p>
    <w:p w14:paraId="0FA4AB5D" w14:textId="77777777" w:rsidR="006B2821" w:rsidRPr="006B2821" w:rsidRDefault="006B2821" w:rsidP="006B2821">
      <w:pPr>
        <w:spacing w:after="0" w:line="240" w:lineRule="atLeast"/>
        <w:ind w:left="-142" w:right="-516"/>
        <w:rPr>
          <w:rFonts w:ascii="Gotham Bold" w:hAnsi="Gotham Bold"/>
          <w:b/>
          <w:bCs/>
          <w:sz w:val="16"/>
          <w:szCs w:val="16"/>
          <w:lang w:val="de-DE"/>
        </w:rPr>
      </w:pPr>
    </w:p>
    <w:p w14:paraId="3B4EBED1" w14:textId="77777777" w:rsidR="006B2821" w:rsidRPr="006B2821" w:rsidRDefault="006B2821" w:rsidP="006B2821">
      <w:pPr>
        <w:spacing w:after="0" w:line="240" w:lineRule="atLeast"/>
        <w:ind w:left="-142" w:right="-516"/>
        <w:rPr>
          <w:rFonts w:ascii="Gotham Bold" w:hAnsi="Gotham Bold"/>
          <w:b/>
          <w:bCs/>
          <w:sz w:val="16"/>
          <w:szCs w:val="16"/>
          <w:lang w:val="de-DE"/>
        </w:rPr>
      </w:pPr>
    </w:p>
    <w:p w14:paraId="56FB1BF6" w14:textId="77777777" w:rsidR="006B2821" w:rsidRPr="006B2821" w:rsidRDefault="006B2821" w:rsidP="006B2821">
      <w:pPr>
        <w:spacing w:after="0" w:line="240" w:lineRule="atLeast"/>
        <w:ind w:left="-142" w:right="-516"/>
        <w:rPr>
          <w:rFonts w:ascii="Gotham Bold" w:hAnsi="Gotham Bold"/>
          <w:b/>
          <w:bCs/>
          <w:iCs/>
          <w:sz w:val="16"/>
          <w:szCs w:val="16"/>
        </w:rPr>
      </w:pPr>
      <w:r w:rsidRPr="006B2821">
        <w:rPr>
          <w:rFonts w:ascii="Gotham Bold" w:hAnsi="Gotham Bold"/>
          <w:b/>
          <w:bCs/>
          <w:iCs/>
          <w:sz w:val="16"/>
          <w:szCs w:val="16"/>
        </w:rPr>
        <w:t>LIC. ALMA LUZ CRUZ MATEO</w:t>
      </w:r>
    </w:p>
    <w:p w14:paraId="7A6C8381" w14:textId="77777777" w:rsidR="006B2821" w:rsidRPr="006B2821" w:rsidRDefault="006B2821" w:rsidP="006B2821">
      <w:pPr>
        <w:spacing w:after="0" w:line="240" w:lineRule="atLeast"/>
        <w:ind w:left="-142" w:right="-516"/>
        <w:rPr>
          <w:rFonts w:ascii="Gotham Bold" w:hAnsi="Gotham Bold"/>
          <w:b/>
          <w:bCs/>
          <w:sz w:val="16"/>
          <w:szCs w:val="16"/>
        </w:rPr>
      </w:pPr>
      <w:r w:rsidRPr="006B2821">
        <w:rPr>
          <w:rFonts w:ascii="Gotham Bold" w:hAnsi="Gotham Bold"/>
          <w:b/>
          <w:bCs/>
          <w:sz w:val="16"/>
          <w:szCs w:val="16"/>
        </w:rPr>
        <w:t xml:space="preserve">SERVIDORA PÚBLICA HABILITADA SUPLENTE </w:t>
      </w:r>
    </w:p>
    <w:p w14:paraId="2FFDF595" w14:textId="77777777" w:rsidR="006B2821" w:rsidRPr="006B2821" w:rsidRDefault="006B2821" w:rsidP="006B2821">
      <w:pPr>
        <w:spacing w:after="0" w:line="240" w:lineRule="atLeast"/>
        <w:ind w:left="-142" w:right="-516"/>
        <w:rPr>
          <w:rFonts w:ascii="Gotham Bold" w:hAnsi="Gotham Bold"/>
          <w:b/>
          <w:bCs/>
          <w:sz w:val="16"/>
          <w:szCs w:val="16"/>
        </w:rPr>
      </w:pPr>
      <w:r w:rsidRPr="006B2821">
        <w:rPr>
          <w:rFonts w:ascii="Gotham Bold" w:hAnsi="Gotham Bold"/>
          <w:b/>
          <w:bCs/>
          <w:sz w:val="16"/>
          <w:szCs w:val="16"/>
        </w:rPr>
        <w:t>DE LA UNIDAD DE TRANSPARENCIA DEL SECRETARIADO</w:t>
      </w:r>
    </w:p>
    <w:p w14:paraId="3CC32993" w14:textId="77777777" w:rsidR="006B2821" w:rsidRPr="006B2821" w:rsidRDefault="006B2821" w:rsidP="006B2821">
      <w:pPr>
        <w:spacing w:after="0" w:line="240" w:lineRule="atLeast"/>
        <w:ind w:left="-142" w:right="-516"/>
        <w:rPr>
          <w:rFonts w:ascii="Gotham Bold" w:hAnsi="Gotham Bold"/>
          <w:b/>
          <w:bCs/>
          <w:sz w:val="16"/>
          <w:szCs w:val="16"/>
        </w:rPr>
      </w:pPr>
      <w:r w:rsidRPr="006B2821">
        <w:rPr>
          <w:rFonts w:ascii="Gotham Bold" w:hAnsi="Gotham Bold"/>
          <w:b/>
          <w:bCs/>
          <w:sz w:val="16"/>
          <w:szCs w:val="16"/>
        </w:rPr>
        <w:t>EJECUTIVO DEL SISTEMA ESTATAL DE SEGURIDAD PÚBLICA</w:t>
      </w:r>
    </w:p>
    <w:p w14:paraId="750EA31D" w14:textId="0E73F3F4" w:rsidR="00886149" w:rsidRPr="00B35C9E" w:rsidRDefault="00886149" w:rsidP="006B2821">
      <w:pPr>
        <w:spacing w:after="0" w:line="240" w:lineRule="atLeast"/>
        <w:ind w:left="-142" w:right="-516"/>
        <w:rPr>
          <w:sz w:val="12"/>
          <w:szCs w:val="12"/>
        </w:rPr>
      </w:pPr>
    </w:p>
    <w:sectPr w:rsidR="00886149" w:rsidRPr="00B35C9E" w:rsidSect="00886149">
      <w:headerReference w:type="even" r:id="rId6"/>
      <w:headerReference w:type="default" r:id="rId7"/>
      <w:footerReference w:type="even" r:id="rId8"/>
      <w:footerReference w:type="default" r:id="rId9"/>
      <w:headerReference w:type="first" r:id="rId10"/>
      <w:footerReference w:type="first" r:id="rId11"/>
      <w:pgSz w:w="12242" w:h="15842" w:code="119"/>
      <w:pgMar w:top="1843" w:right="1701" w:bottom="1985" w:left="1701"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3A294" w14:textId="77777777" w:rsidR="009F39F5" w:rsidRDefault="009F39F5">
      <w:pPr>
        <w:spacing w:after="0" w:line="240" w:lineRule="auto"/>
      </w:pPr>
      <w:r>
        <w:separator/>
      </w:r>
    </w:p>
  </w:endnote>
  <w:endnote w:type="continuationSeparator" w:id="0">
    <w:p w14:paraId="7C757C4E" w14:textId="77777777" w:rsidR="009F39F5" w:rsidRDefault="009F3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Gotham">
    <w:panose1 w:val="02000504050000020004"/>
    <w:charset w:val="00"/>
    <w:family w:val="auto"/>
    <w:pitch w:val="variable"/>
    <w:sig w:usb0="800000A7"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panose1 w:val="00000000000000000000"/>
    <w:charset w:val="00"/>
    <w:family w:val="auto"/>
    <w:pitch w:val="variable"/>
    <w:sig w:usb0="A00002FF" w:usb1="4000207B" w:usb2="00000000" w:usb3="00000000" w:csb0="00000197" w:csb1="00000000"/>
  </w:font>
  <w:font w:name="Bw Modelica Cyrillic DEMO">
    <w:panose1 w:val="00000600000000000000"/>
    <w:charset w:val="00"/>
    <w:family w:val="auto"/>
    <w:pitch w:val="variable"/>
    <w:sig w:usb0="00000203" w:usb1="00000001"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B6EF2" w14:textId="77777777" w:rsidR="00F37585" w:rsidRDefault="00F3758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5A4F0" w14:textId="5D82F799" w:rsidR="00F37585" w:rsidRPr="00E45619" w:rsidRDefault="00000000" w:rsidP="002927D4">
    <w:pPr>
      <w:jc w:val="center"/>
      <w:rPr>
        <w:rFonts w:ascii="Montserrat" w:hAnsi="Montserrat"/>
        <w:b/>
        <w:sz w:val="16"/>
        <w:szCs w:val="16"/>
        <w:lang w:val="es-ES"/>
      </w:rPr>
    </w:pPr>
    <w:r w:rsidRPr="00E45619">
      <w:rPr>
        <w:rFonts w:ascii="Montserrat" w:hAnsi="Montserrat"/>
        <w:b/>
        <w:sz w:val="18"/>
        <w:szCs w:val="18"/>
        <w:lang w:val="es-ES"/>
      </w:rPr>
      <w:t xml:space="preserve"> </w:t>
    </w:r>
  </w:p>
  <w:p w14:paraId="6DC5877E" w14:textId="77777777" w:rsidR="00F37585" w:rsidRPr="00BA7858" w:rsidRDefault="00F37585" w:rsidP="00E45619">
    <w:pPr>
      <w:pStyle w:val="Sinespaciado"/>
      <w:rPr>
        <w:rFonts w:ascii="Gotham" w:hAnsi="Gotham"/>
        <w:sz w:val="18"/>
        <w:szCs w:val="18"/>
      </w:rPr>
    </w:pPr>
  </w:p>
  <w:p w14:paraId="4DEBD3B9" w14:textId="77777777" w:rsidR="00F37585" w:rsidRDefault="00F3758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C3999" w14:textId="77777777" w:rsidR="00F37585" w:rsidRDefault="00F3758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CB9472" w14:textId="77777777" w:rsidR="009F39F5" w:rsidRDefault="009F39F5">
      <w:pPr>
        <w:spacing w:after="0" w:line="240" w:lineRule="auto"/>
      </w:pPr>
      <w:r>
        <w:separator/>
      </w:r>
    </w:p>
  </w:footnote>
  <w:footnote w:type="continuationSeparator" w:id="0">
    <w:p w14:paraId="34EDFFEE" w14:textId="77777777" w:rsidR="009F39F5" w:rsidRDefault="009F39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6C8B5" w14:textId="77777777" w:rsidR="00F37585" w:rsidRDefault="00F3758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E246E" w14:textId="25F18E9A" w:rsidR="00F37585" w:rsidRDefault="00000000">
    <w:pPr>
      <w:pStyle w:val="Encabezado"/>
    </w:pPr>
    <w:sdt>
      <w:sdtPr>
        <w:id w:val="-619372478"/>
        <w:docPartObj>
          <w:docPartGallery w:val="Page Numbers (Margins)"/>
          <w:docPartUnique/>
        </w:docPartObj>
      </w:sdtPr>
      <w:sdtContent>
        <w:r>
          <w:rPr>
            <w:noProof/>
          </w:rPr>
          <mc:AlternateContent>
            <mc:Choice Requires="wps">
              <w:drawing>
                <wp:anchor distT="0" distB="0" distL="114300" distR="114300" simplePos="0" relativeHeight="251664384" behindDoc="0" locked="0" layoutInCell="0" allowOverlap="1" wp14:anchorId="5F5E7ED3" wp14:editId="47344FE0">
                  <wp:simplePos x="0" y="0"/>
                  <wp:positionH relativeFrom="rightMargin">
                    <wp:align>center</wp:align>
                  </wp:positionH>
                  <wp:positionV relativeFrom="margin">
                    <wp:align>bottom</wp:align>
                  </wp:positionV>
                  <wp:extent cx="510540" cy="2183130"/>
                  <wp:effectExtent l="0" t="0" r="3810" b="0"/>
                  <wp:wrapNone/>
                  <wp:docPr id="1456385353"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AC0F20" w14:textId="77777777" w:rsidR="00F37585"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F5E7ED3" id="Rectángulo 1" o:spid="_x0000_s1026" style="position:absolute;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53AC0F20" w14:textId="77777777" w:rsidR="00000000"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089C0" w14:textId="77777777" w:rsidR="00F37585" w:rsidRDefault="00F3758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149"/>
    <w:rsid w:val="00142467"/>
    <w:rsid w:val="001F0C6E"/>
    <w:rsid w:val="002927D4"/>
    <w:rsid w:val="00437992"/>
    <w:rsid w:val="00504FC3"/>
    <w:rsid w:val="00513A1D"/>
    <w:rsid w:val="00521A1E"/>
    <w:rsid w:val="0062513F"/>
    <w:rsid w:val="006863E3"/>
    <w:rsid w:val="006B2821"/>
    <w:rsid w:val="007D3785"/>
    <w:rsid w:val="00886149"/>
    <w:rsid w:val="008F2280"/>
    <w:rsid w:val="009F39F5"/>
    <w:rsid w:val="00B35C9E"/>
    <w:rsid w:val="00E013E2"/>
    <w:rsid w:val="00E20F4B"/>
    <w:rsid w:val="00F37585"/>
    <w:rsid w:val="00F91CCF"/>
    <w:rsid w:val="00F925C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7EACA"/>
  <w15:chartTrackingRefBased/>
  <w15:docId w15:val="{490FA8B8-79FA-43DB-9D67-72B141211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149"/>
    <w:pPr>
      <w:spacing w:line="259" w:lineRule="auto"/>
    </w:pPr>
    <w:rPr>
      <w:kern w:val="0"/>
      <w:sz w:val="22"/>
      <w:szCs w:val="22"/>
      <w14:ligatures w14:val="none"/>
    </w:rPr>
  </w:style>
  <w:style w:type="paragraph" w:styleId="Ttulo1">
    <w:name w:val="heading 1"/>
    <w:basedOn w:val="Normal"/>
    <w:next w:val="Normal"/>
    <w:link w:val="Ttulo1Car"/>
    <w:uiPriority w:val="9"/>
    <w:qFormat/>
    <w:rsid w:val="00886149"/>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tulo2">
    <w:name w:val="heading 2"/>
    <w:basedOn w:val="Normal"/>
    <w:next w:val="Normal"/>
    <w:link w:val="Ttulo2Car"/>
    <w:uiPriority w:val="9"/>
    <w:semiHidden/>
    <w:unhideWhenUsed/>
    <w:qFormat/>
    <w:rsid w:val="00886149"/>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tulo3">
    <w:name w:val="heading 3"/>
    <w:basedOn w:val="Normal"/>
    <w:next w:val="Normal"/>
    <w:link w:val="Ttulo3Car"/>
    <w:uiPriority w:val="9"/>
    <w:semiHidden/>
    <w:unhideWhenUsed/>
    <w:qFormat/>
    <w:rsid w:val="00886149"/>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Ttulo4">
    <w:name w:val="heading 4"/>
    <w:basedOn w:val="Normal"/>
    <w:next w:val="Normal"/>
    <w:link w:val="Ttulo4Car"/>
    <w:uiPriority w:val="9"/>
    <w:semiHidden/>
    <w:unhideWhenUsed/>
    <w:qFormat/>
    <w:rsid w:val="00886149"/>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Ttulo5">
    <w:name w:val="heading 5"/>
    <w:basedOn w:val="Normal"/>
    <w:next w:val="Normal"/>
    <w:link w:val="Ttulo5Car"/>
    <w:uiPriority w:val="9"/>
    <w:semiHidden/>
    <w:unhideWhenUsed/>
    <w:qFormat/>
    <w:rsid w:val="00886149"/>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Ttulo6">
    <w:name w:val="heading 6"/>
    <w:basedOn w:val="Normal"/>
    <w:next w:val="Normal"/>
    <w:link w:val="Ttulo6Car"/>
    <w:uiPriority w:val="9"/>
    <w:semiHidden/>
    <w:unhideWhenUsed/>
    <w:qFormat/>
    <w:rsid w:val="00886149"/>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Ttulo7">
    <w:name w:val="heading 7"/>
    <w:basedOn w:val="Normal"/>
    <w:next w:val="Normal"/>
    <w:link w:val="Ttulo7Car"/>
    <w:uiPriority w:val="9"/>
    <w:semiHidden/>
    <w:unhideWhenUsed/>
    <w:qFormat/>
    <w:rsid w:val="00886149"/>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Ttulo8">
    <w:name w:val="heading 8"/>
    <w:basedOn w:val="Normal"/>
    <w:next w:val="Normal"/>
    <w:link w:val="Ttulo8Car"/>
    <w:uiPriority w:val="9"/>
    <w:semiHidden/>
    <w:unhideWhenUsed/>
    <w:qFormat/>
    <w:rsid w:val="00886149"/>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Ttulo9">
    <w:name w:val="heading 9"/>
    <w:basedOn w:val="Normal"/>
    <w:next w:val="Normal"/>
    <w:link w:val="Ttulo9Car"/>
    <w:uiPriority w:val="9"/>
    <w:semiHidden/>
    <w:unhideWhenUsed/>
    <w:qFormat/>
    <w:rsid w:val="00886149"/>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8614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8614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8614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8614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8614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8614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8614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8614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86149"/>
    <w:rPr>
      <w:rFonts w:eastAsiaTheme="majorEastAsia" w:cstheme="majorBidi"/>
      <w:color w:val="272727" w:themeColor="text1" w:themeTint="D8"/>
    </w:rPr>
  </w:style>
  <w:style w:type="paragraph" w:styleId="Ttulo">
    <w:name w:val="Title"/>
    <w:basedOn w:val="Normal"/>
    <w:next w:val="Normal"/>
    <w:link w:val="TtuloCar"/>
    <w:uiPriority w:val="10"/>
    <w:qFormat/>
    <w:rsid w:val="00886149"/>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tuloCar">
    <w:name w:val="Título Car"/>
    <w:basedOn w:val="Fuentedeprrafopredeter"/>
    <w:link w:val="Ttulo"/>
    <w:uiPriority w:val="10"/>
    <w:rsid w:val="0088614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86149"/>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tuloCar">
    <w:name w:val="Subtítulo Car"/>
    <w:basedOn w:val="Fuentedeprrafopredeter"/>
    <w:link w:val="Subttulo"/>
    <w:uiPriority w:val="11"/>
    <w:rsid w:val="0088614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86149"/>
    <w:pPr>
      <w:spacing w:before="160" w:line="278" w:lineRule="auto"/>
      <w:jc w:val="center"/>
    </w:pPr>
    <w:rPr>
      <w:i/>
      <w:iCs/>
      <w:color w:val="404040" w:themeColor="text1" w:themeTint="BF"/>
      <w:kern w:val="2"/>
      <w:sz w:val="24"/>
      <w:szCs w:val="24"/>
      <w14:ligatures w14:val="standardContextual"/>
    </w:rPr>
  </w:style>
  <w:style w:type="character" w:customStyle="1" w:styleId="CitaCar">
    <w:name w:val="Cita Car"/>
    <w:basedOn w:val="Fuentedeprrafopredeter"/>
    <w:link w:val="Cita"/>
    <w:uiPriority w:val="29"/>
    <w:rsid w:val="00886149"/>
    <w:rPr>
      <w:i/>
      <w:iCs/>
      <w:color w:val="404040" w:themeColor="text1" w:themeTint="BF"/>
    </w:rPr>
  </w:style>
  <w:style w:type="paragraph" w:styleId="Prrafodelista">
    <w:name w:val="List Paragraph"/>
    <w:basedOn w:val="Normal"/>
    <w:uiPriority w:val="34"/>
    <w:qFormat/>
    <w:rsid w:val="00886149"/>
    <w:pPr>
      <w:spacing w:line="278" w:lineRule="auto"/>
      <w:ind w:left="720"/>
      <w:contextualSpacing/>
    </w:pPr>
    <w:rPr>
      <w:kern w:val="2"/>
      <w:sz w:val="24"/>
      <w:szCs w:val="24"/>
      <w14:ligatures w14:val="standardContextual"/>
    </w:rPr>
  </w:style>
  <w:style w:type="character" w:styleId="nfasisintenso">
    <w:name w:val="Intense Emphasis"/>
    <w:basedOn w:val="Fuentedeprrafopredeter"/>
    <w:uiPriority w:val="21"/>
    <w:qFormat/>
    <w:rsid w:val="00886149"/>
    <w:rPr>
      <w:i/>
      <w:iCs/>
      <w:color w:val="0F4761" w:themeColor="accent1" w:themeShade="BF"/>
    </w:rPr>
  </w:style>
  <w:style w:type="paragraph" w:styleId="Citadestacada">
    <w:name w:val="Intense Quote"/>
    <w:basedOn w:val="Normal"/>
    <w:next w:val="Normal"/>
    <w:link w:val="CitadestacadaCar"/>
    <w:uiPriority w:val="30"/>
    <w:qFormat/>
    <w:rsid w:val="00886149"/>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CitadestacadaCar">
    <w:name w:val="Cita destacada Car"/>
    <w:basedOn w:val="Fuentedeprrafopredeter"/>
    <w:link w:val="Citadestacada"/>
    <w:uiPriority w:val="30"/>
    <w:rsid w:val="00886149"/>
    <w:rPr>
      <w:i/>
      <w:iCs/>
      <w:color w:val="0F4761" w:themeColor="accent1" w:themeShade="BF"/>
    </w:rPr>
  </w:style>
  <w:style w:type="character" w:styleId="Referenciaintensa">
    <w:name w:val="Intense Reference"/>
    <w:basedOn w:val="Fuentedeprrafopredeter"/>
    <w:uiPriority w:val="32"/>
    <w:qFormat/>
    <w:rsid w:val="00886149"/>
    <w:rPr>
      <w:b/>
      <w:bCs/>
      <w:smallCaps/>
      <w:color w:val="0F4761" w:themeColor="accent1" w:themeShade="BF"/>
      <w:spacing w:val="5"/>
    </w:rPr>
  </w:style>
  <w:style w:type="paragraph" w:styleId="Encabezado">
    <w:name w:val="header"/>
    <w:basedOn w:val="Normal"/>
    <w:link w:val="EncabezadoCar"/>
    <w:uiPriority w:val="99"/>
    <w:unhideWhenUsed/>
    <w:rsid w:val="0088614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6149"/>
    <w:rPr>
      <w:kern w:val="0"/>
      <w:sz w:val="22"/>
      <w:szCs w:val="22"/>
      <w14:ligatures w14:val="none"/>
    </w:rPr>
  </w:style>
  <w:style w:type="paragraph" w:styleId="Piedepgina">
    <w:name w:val="footer"/>
    <w:basedOn w:val="Normal"/>
    <w:link w:val="PiedepginaCar"/>
    <w:uiPriority w:val="99"/>
    <w:unhideWhenUsed/>
    <w:rsid w:val="0088614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6149"/>
    <w:rPr>
      <w:kern w:val="0"/>
      <w:sz w:val="22"/>
      <w:szCs w:val="22"/>
      <w14:ligatures w14:val="none"/>
    </w:rPr>
  </w:style>
  <w:style w:type="paragraph" w:styleId="Sinespaciado">
    <w:name w:val="No Spacing"/>
    <w:uiPriority w:val="1"/>
    <w:qFormat/>
    <w:rsid w:val="00886149"/>
    <w:pPr>
      <w:spacing w:after="0" w:line="240" w:lineRule="auto"/>
    </w:pPr>
    <w:rPr>
      <w:kern w:val="0"/>
      <w:sz w:val="22"/>
      <w:szCs w:val="22"/>
      <w14:ligatures w14:val="none"/>
    </w:rPr>
  </w:style>
  <w:style w:type="character" w:styleId="Hipervnculo">
    <w:name w:val="Hyperlink"/>
    <w:basedOn w:val="Fuentedeprrafopredeter"/>
    <w:uiPriority w:val="99"/>
    <w:unhideWhenUsed/>
    <w:rsid w:val="00886149"/>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7047895">
      <w:bodyDiv w:val="1"/>
      <w:marLeft w:val="0"/>
      <w:marRight w:val="0"/>
      <w:marTop w:val="0"/>
      <w:marBottom w:val="0"/>
      <w:divBdr>
        <w:top w:val="none" w:sz="0" w:space="0" w:color="auto"/>
        <w:left w:val="none" w:sz="0" w:space="0" w:color="auto"/>
        <w:bottom w:val="none" w:sz="0" w:space="0" w:color="auto"/>
        <w:right w:val="none" w:sz="0" w:space="0" w:color="auto"/>
      </w:divBdr>
    </w:div>
    <w:div w:id="655836932">
      <w:bodyDiv w:val="1"/>
      <w:marLeft w:val="0"/>
      <w:marRight w:val="0"/>
      <w:marTop w:val="0"/>
      <w:marBottom w:val="0"/>
      <w:divBdr>
        <w:top w:val="none" w:sz="0" w:space="0" w:color="auto"/>
        <w:left w:val="none" w:sz="0" w:space="0" w:color="auto"/>
        <w:bottom w:val="none" w:sz="0" w:space="0" w:color="auto"/>
        <w:right w:val="none" w:sz="0" w:space="0" w:color="auto"/>
      </w:divBdr>
    </w:div>
    <w:div w:id="1537695338">
      <w:bodyDiv w:val="1"/>
      <w:marLeft w:val="0"/>
      <w:marRight w:val="0"/>
      <w:marTop w:val="0"/>
      <w:marBottom w:val="0"/>
      <w:divBdr>
        <w:top w:val="none" w:sz="0" w:space="0" w:color="auto"/>
        <w:left w:val="none" w:sz="0" w:space="0" w:color="auto"/>
        <w:bottom w:val="none" w:sz="0" w:space="0" w:color="auto"/>
        <w:right w:val="none" w:sz="0" w:space="0" w:color="auto"/>
      </w:divBdr>
    </w:div>
    <w:div w:id="1854223310">
      <w:bodyDiv w:val="1"/>
      <w:marLeft w:val="0"/>
      <w:marRight w:val="0"/>
      <w:marTop w:val="0"/>
      <w:marBottom w:val="0"/>
      <w:divBdr>
        <w:top w:val="none" w:sz="0" w:space="0" w:color="auto"/>
        <w:left w:val="none" w:sz="0" w:space="0" w:color="auto"/>
        <w:bottom w:val="none" w:sz="0" w:space="0" w:color="auto"/>
        <w:right w:val="none" w:sz="0" w:space="0" w:color="auto"/>
      </w:divBdr>
    </w:div>
    <w:div w:id="191693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2186</Words>
  <Characters>12028</Characters>
  <Application>Microsoft Office Word</Application>
  <DocSecurity>0</DocSecurity>
  <Lines>100</Lines>
  <Paragraphs>28</Paragraphs>
  <ScaleCrop>false</ScaleCrop>
  <Company/>
  <LinksUpToDate>false</LinksUpToDate>
  <CharactersWithSpaces>14186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12</cp:revision>
  <dcterms:created xsi:type="dcterms:W3CDTF">2024-11-07T23:57:00Z</dcterms:created>
  <dcterms:modified xsi:type="dcterms:W3CDTF">2024-11-12T22:42:00Z</dcterms:modified>
</cp:coreProperties>
</file>