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9DFE3AB" w14:textId="77777777" w:rsidR="00927CB8" w:rsidRDefault="00927CB8" w:rsidP="00DA7E59">
      <w:pPr>
        <w:spacing w:after="0" w:line="240" w:lineRule="atLeast"/>
        <w:ind w:left="-142" w:right="-232"/>
        <w:jc w:val="right"/>
        <w:rPr>
          <w:rFonts w:ascii="Gotham Bold" w:eastAsia="Montserrat SemiBold" w:hAnsi="Gotham Bold" w:cs="Montserrat SemiBold"/>
          <w:b/>
          <w:bCs/>
          <w:color w:val="000000" w:themeColor="text1"/>
        </w:rPr>
      </w:pPr>
    </w:p>
    <w:p w14:paraId="51C9EFF3" w14:textId="400C1073" w:rsidR="00DA7E59" w:rsidRPr="00476FCB" w:rsidRDefault="00DA7E59" w:rsidP="00DA7E59">
      <w:pPr>
        <w:spacing w:after="0" w:line="240" w:lineRule="atLeast"/>
        <w:ind w:left="-142" w:right="-232"/>
        <w:jc w:val="right"/>
        <w:rPr>
          <w:rFonts w:ascii="Gotham Bold" w:eastAsia="Montserrat SemiBold" w:hAnsi="Gotham Bold" w:cs="Montserrat SemiBold"/>
          <w:b/>
          <w:bCs/>
          <w:color w:val="000000" w:themeColor="text1"/>
        </w:rPr>
      </w:pPr>
      <w:r w:rsidRPr="00476FCB">
        <w:rPr>
          <w:rFonts w:ascii="Gotham Bold" w:eastAsia="Montserrat SemiBold" w:hAnsi="Gotham Bold" w:cs="Montserrat SemiBold"/>
          <w:b/>
          <w:bCs/>
          <w:color w:val="000000" w:themeColor="text1"/>
        </w:rPr>
        <w:t xml:space="preserve">Metepec, México; a </w:t>
      </w:r>
      <w:r>
        <w:rPr>
          <w:rFonts w:ascii="Gotham Bold" w:eastAsia="Montserrat SemiBold" w:hAnsi="Gotham Bold" w:cs="Montserrat SemiBold"/>
          <w:b/>
          <w:bCs/>
          <w:color w:val="000000" w:themeColor="text1"/>
        </w:rPr>
        <w:t>30</w:t>
      </w:r>
      <w:r w:rsidRPr="00476FCB">
        <w:rPr>
          <w:rFonts w:ascii="Gotham Bold" w:eastAsia="Montserrat SemiBold" w:hAnsi="Gotham Bold" w:cs="Montserrat SemiBold"/>
          <w:b/>
          <w:bCs/>
          <w:color w:val="000000" w:themeColor="text1"/>
        </w:rPr>
        <w:t xml:space="preserve"> de agosto de 2024</w:t>
      </w:r>
    </w:p>
    <w:p w14:paraId="4B0730DB" w14:textId="78F3B81E" w:rsidR="00DA7E59" w:rsidRDefault="00DA7E59" w:rsidP="00DA7E59">
      <w:pPr>
        <w:spacing w:after="0" w:line="240" w:lineRule="atLeast"/>
        <w:ind w:left="-142" w:right="-232"/>
        <w:jc w:val="right"/>
        <w:rPr>
          <w:rFonts w:ascii="Gotham Bold" w:eastAsia="Montserrat SemiBold" w:hAnsi="Gotham Bold" w:cs="Montserrat SemiBold"/>
          <w:b/>
          <w:bCs/>
          <w:iCs/>
          <w:color w:val="000000" w:themeColor="text1"/>
        </w:rPr>
      </w:pPr>
      <w:r w:rsidRPr="00476FCB">
        <w:rPr>
          <w:rFonts w:ascii="Gotham Bold" w:eastAsia="Montserrat SemiBold" w:hAnsi="Gotham Bold" w:cs="Montserrat SemiBold"/>
          <w:b/>
          <w:bCs/>
          <w:color w:val="000000" w:themeColor="text1"/>
        </w:rPr>
        <w:t xml:space="preserve">Oficio No.: </w:t>
      </w:r>
      <w:r w:rsidRPr="00DA7E59">
        <w:rPr>
          <w:rFonts w:ascii="Gotham Bold" w:eastAsia="Montserrat SemiBold" w:hAnsi="Gotham Bold" w:cs="Montserrat SemiBold"/>
          <w:b/>
          <w:bCs/>
          <w:iCs/>
          <w:color w:val="000000" w:themeColor="text1"/>
        </w:rPr>
        <w:t>206B0110000100S/SP/UT/</w:t>
      </w:r>
      <w:r w:rsidR="00151579">
        <w:rPr>
          <w:rFonts w:ascii="Gotham Bold" w:eastAsia="Montserrat SemiBold" w:hAnsi="Gotham Bold" w:cs="Montserrat SemiBold"/>
          <w:b/>
          <w:bCs/>
          <w:iCs/>
          <w:color w:val="000000" w:themeColor="text1"/>
        </w:rPr>
        <w:t>478</w:t>
      </w:r>
      <w:r w:rsidRPr="00DA7E59">
        <w:rPr>
          <w:rFonts w:ascii="Gotham Bold" w:eastAsia="Montserrat SemiBold" w:hAnsi="Gotham Bold" w:cs="Montserrat SemiBold"/>
          <w:b/>
          <w:bCs/>
          <w:iCs/>
          <w:color w:val="000000" w:themeColor="text1"/>
        </w:rPr>
        <w:t>/2024</w:t>
      </w:r>
    </w:p>
    <w:p w14:paraId="36E0BAC6" w14:textId="77777777" w:rsidR="00927CB8" w:rsidRDefault="00927CB8" w:rsidP="00DA7E59">
      <w:pPr>
        <w:spacing w:after="0" w:line="240" w:lineRule="atLeast"/>
        <w:ind w:left="-142" w:right="-232"/>
        <w:jc w:val="right"/>
        <w:rPr>
          <w:rFonts w:ascii="Gotham Bold" w:eastAsia="Montserrat SemiBold" w:hAnsi="Gotham Bold" w:cs="Montserrat SemiBold"/>
          <w:b/>
          <w:bCs/>
          <w:color w:val="000000" w:themeColor="text1"/>
        </w:rPr>
      </w:pPr>
    </w:p>
    <w:p w14:paraId="6DEA0F2F" w14:textId="77777777" w:rsidR="00DA7E59" w:rsidRDefault="00DA7E59" w:rsidP="00DA7E59">
      <w:pPr>
        <w:spacing w:after="0" w:line="240" w:lineRule="atLeast"/>
        <w:ind w:left="-142" w:right="-232"/>
        <w:jc w:val="right"/>
        <w:rPr>
          <w:rFonts w:ascii="Gotham Bold" w:eastAsia="Montserrat SemiBold" w:hAnsi="Gotham Bold" w:cs="Montserrat SemiBold"/>
          <w:b/>
          <w:bCs/>
          <w:color w:val="000000" w:themeColor="text1"/>
        </w:rPr>
      </w:pPr>
    </w:p>
    <w:p w14:paraId="603B50A8" w14:textId="77777777" w:rsidR="00927CB8" w:rsidRDefault="00927CB8" w:rsidP="00DA7E59">
      <w:pPr>
        <w:spacing w:after="0" w:line="240" w:lineRule="atLeast"/>
        <w:ind w:left="-142" w:right="-232"/>
        <w:jc w:val="right"/>
        <w:rPr>
          <w:rFonts w:ascii="Gotham Bold" w:eastAsia="Montserrat SemiBold" w:hAnsi="Gotham Bold" w:cs="Montserrat SemiBold"/>
          <w:b/>
          <w:bCs/>
          <w:color w:val="000000" w:themeColor="text1"/>
        </w:rPr>
      </w:pPr>
    </w:p>
    <w:p w14:paraId="47555ECE" w14:textId="77777777" w:rsidR="00DA7E59" w:rsidRPr="001C0F70" w:rsidRDefault="00DA7E59" w:rsidP="00DA7E59">
      <w:pPr>
        <w:spacing w:after="0" w:line="240" w:lineRule="atLeast"/>
        <w:ind w:left="-142" w:right="-232"/>
        <w:jc w:val="both"/>
        <w:rPr>
          <w:rFonts w:ascii="Gotham Bold" w:eastAsia="Times New Roman" w:hAnsi="Gotham Bold" w:cs="Times New Roman"/>
          <w:b/>
          <w:bCs/>
          <w:color w:val="000000" w:themeColor="text1"/>
          <w:sz w:val="30"/>
          <w:szCs w:val="30"/>
        </w:rPr>
      </w:pPr>
      <w:r w:rsidRPr="001C0F70">
        <w:rPr>
          <w:rFonts w:ascii="Gotham Bold" w:eastAsia="Times New Roman" w:hAnsi="Gotham Bold" w:cs="Times New Roman"/>
          <w:b/>
          <w:bCs/>
          <w:color w:val="000000" w:themeColor="text1"/>
          <w:sz w:val="30"/>
          <w:szCs w:val="30"/>
        </w:rPr>
        <w:t>C. SOLICITANTE</w:t>
      </w:r>
    </w:p>
    <w:p w14:paraId="3122F1DC" w14:textId="77777777" w:rsidR="00DA7E59" w:rsidRPr="001C0F70" w:rsidRDefault="00DA7E59" w:rsidP="00DA7E59">
      <w:pPr>
        <w:spacing w:after="0" w:line="240" w:lineRule="atLeast"/>
        <w:ind w:left="-142" w:right="-232"/>
        <w:jc w:val="both"/>
        <w:rPr>
          <w:rFonts w:ascii="Gotham Bold" w:eastAsia="Times New Roman" w:hAnsi="Gotham Bold" w:cs="Times New Roman"/>
          <w:b/>
          <w:bCs/>
          <w:color w:val="000000" w:themeColor="text1"/>
          <w:sz w:val="30"/>
          <w:szCs w:val="30"/>
        </w:rPr>
      </w:pPr>
      <w:r w:rsidRPr="001C0F70">
        <w:rPr>
          <w:rFonts w:ascii="Gotham Bold" w:eastAsia="Times New Roman" w:hAnsi="Gotham Bold" w:cs="Times New Roman"/>
          <w:b/>
          <w:bCs/>
          <w:color w:val="000000" w:themeColor="text1"/>
          <w:sz w:val="30"/>
          <w:szCs w:val="30"/>
        </w:rPr>
        <w:t xml:space="preserve">P R E S E N T E </w:t>
      </w:r>
    </w:p>
    <w:p w14:paraId="24A5436A" w14:textId="77777777" w:rsidR="00DA7E59" w:rsidRDefault="00DA7E59" w:rsidP="00DA7E59">
      <w:pPr>
        <w:spacing w:after="0" w:line="240" w:lineRule="atLeast"/>
        <w:ind w:left="-142" w:right="-232"/>
        <w:jc w:val="both"/>
        <w:rPr>
          <w:rFonts w:ascii="Gotham" w:hAnsi="Gotham"/>
          <w:bCs/>
          <w:sz w:val="20"/>
          <w:szCs w:val="20"/>
        </w:rPr>
      </w:pPr>
    </w:p>
    <w:p w14:paraId="0BEB771A" w14:textId="77777777" w:rsidR="00927CB8" w:rsidRPr="001C0F70" w:rsidRDefault="00927CB8" w:rsidP="00DA7E59">
      <w:pPr>
        <w:spacing w:after="0" w:line="240" w:lineRule="atLeast"/>
        <w:ind w:left="-142" w:right="-232"/>
        <w:jc w:val="both"/>
        <w:rPr>
          <w:rFonts w:ascii="Gotham" w:hAnsi="Gotham"/>
          <w:bCs/>
          <w:sz w:val="20"/>
          <w:szCs w:val="20"/>
        </w:rPr>
      </w:pPr>
    </w:p>
    <w:p w14:paraId="7317FFB6" w14:textId="6938BC66" w:rsidR="00DA7E59" w:rsidRPr="001C0F70" w:rsidRDefault="00DA7E59" w:rsidP="00DA7E59">
      <w:pPr>
        <w:spacing w:after="0" w:line="240" w:lineRule="atLeast"/>
        <w:ind w:left="-142" w:right="-232"/>
        <w:jc w:val="both"/>
        <w:rPr>
          <w:rFonts w:ascii="Gotham" w:hAnsi="Gotham"/>
          <w:bCs/>
          <w:sz w:val="20"/>
          <w:szCs w:val="20"/>
        </w:rPr>
      </w:pPr>
      <w:r w:rsidRPr="001C0F70">
        <w:rPr>
          <w:rFonts w:ascii="Gotham" w:hAnsi="Gotham"/>
          <w:bCs/>
          <w:sz w:val="20"/>
          <w:szCs w:val="20"/>
        </w:rPr>
        <w:t xml:space="preserve">Con fundamento en lo dispuesto por los artículos 3 fracción XLIV, 46 fracción I, 50 y 51 de la Ley de Transparencia y Acceso a la Información Pública del Estado de México y Municipios; y, 59 de la Ley de Seguridad del Estado de México, el Secretariado Ejecutivo, órgano desconcentrado de la Secretaría de Seguridad del Estado de México, en atención a su solicitud de información </w:t>
      </w:r>
      <w:r w:rsidRPr="001C0F70">
        <w:rPr>
          <w:rFonts w:ascii="Gotham" w:hAnsi="Gotham"/>
          <w:b/>
          <w:sz w:val="20"/>
          <w:szCs w:val="20"/>
        </w:rPr>
        <w:t>00</w:t>
      </w:r>
      <w:r>
        <w:rPr>
          <w:rFonts w:ascii="Gotham" w:hAnsi="Gotham"/>
          <w:b/>
          <w:sz w:val="20"/>
          <w:szCs w:val="20"/>
        </w:rPr>
        <w:t>130</w:t>
      </w:r>
      <w:r w:rsidRPr="001C0F70">
        <w:rPr>
          <w:rFonts w:ascii="Gotham" w:hAnsi="Gotham"/>
          <w:b/>
          <w:sz w:val="20"/>
          <w:szCs w:val="20"/>
        </w:rPr>
        <w:t>/SESESP/IP/2024</w:t>
      </w:r>
      <w:r w:rsidRPr="001C0F70">
        <w:rPr>
          <w:rFonts w:ascii="Gotham" w:hAnsi="Gotham"/>
          <w:bCs/>
          <w:sz w:val="20"/>
          <w:szCs w:val="20"/>
        </w:rPr>
        <w:t xml:space="preserve">, recibida y registrada en el Sistema de Acceso a la Información Mexiquense (SAIMEX) de este Sujeto Obligado, el </w:t>
      </w:r>
      <w:r>
        <w:rPr>
          <w:rFonts w:ascii="Gotham" w:hAnsi="Gotham"/>
          <w:bCs/>
          <w:sz w:val="20"/>
          <w:szCs w:val="20"/>
        </w:rPr>
        <w:t>28 de agosto</w:t>
      </w:r>
      <w:r w:rsidRPr="001C0F70">
        <w:rPr>
          <w:rFonts w:ascii="Gotham" w:hAnsi="Gotham"/>
          <w:bCs/>
          <w:sz w:val="20"/>
          <w:szCs w:val="20"/>
        </w:rPr>
        <w:t xml:space="preserve"> de 2024, que a la letra dice:</w:t>
      </w:r>
    </w:p>
    <w:p w14:paraId="7AB9F0E2" w14:textId="77777777" w:rsidR="00DA7E59" w:rsidRPr="001C0F70" w:rsidRDefault="00DA7E59" w:rsidP="00DA7E59">
      <w:pPr>
        <w:spacing w:after="0" w:line="240" w:lineRule="atLeast"/>
        <w:ind w:left="-142" w:right="-232"/>
        <w:jc w:val="both"/>
        <w:rPr>
          <w:rFonts w:ascii="Gotham" w:hAnsi="Gotham"/>
          <w:bCs/>
          <w:sz w:val="20"/>
          <w:szCs w:val="20"/>
        </w:rPr>
      </w:pPr>
    </w:p>
    <w:p w14:paraId="4A5B1366" w14:textId="54CA6B9F" w:rsidR="00DA7E59" w:rsidRPr="001C0F70" w:rsidRDefault="00DA7E59" w:rsidP="00DA7E59">
      <w:pPr>
        <w:spacing w:after="0" w:line="240" w:lineRule="atLeast"/>
        <w:ind w:left="-142" w:right="-232"/>
        <w:jc w:val="both"/>
        <w:rPr>
          <w:rFonts w:ascii="Gotham" w:hAnsi="Gotham"/>
          <w:bCs/>
          <w:sz w:val="20"/>
          <w:szCs w:val="20"/>
        </w:rPr>
      </w:pPr>
      <w:r w:rsidRPr="001C0F70">
        <w:rPr>
          <w:rFonts w:ascii="Gotham" w:hAnsi="Gotham"/>
          <w:bCs/>
          <w:i/>
          <w:iCs/>
          <w:sz w:val="20"/>
          <w:szCs w:val="20"/>
        </w:rPr>
        <w:t>“</w:t>
      </w:r>
      <w:r w:rsidRPr="00DA7E59">
        <w:rPr>
          <w:rFonts w:ascii="Gotham" w:hAnsi="Gotham"/>
          <w:bCs/>
          <w:i/>
          <w:iCs/>
          <w:sz w:val="20"/>
          <w:szCs w:val="20"/>
        </w:rPr>
        <w:t>Cuántas convocatorias de proceso de promoción se han realizado a los elementos adscritos a los Dirección General de Seguridad Pública y Tránsito dependiente de la Subsecretaría de Policía Estatal adscrita a la Secretaria de Seguridad del Estado de México, desde 2010 a agosto de 2024. Debiendo especificarme las fechas de las convocatorias, las plazas que se otorgaron y cuantos elementos participaron en el proceso de promoción.</w:t>
      </w:r>
      <w:r w:rsidRPr="001C0F70">
        <w:rPr>
          <w:rFonts w:ascii="Gotham" w:hAnsi="Gotham"/>
          <w:b/>
          <w:i/>
          <w:iCs/>
          <w:sz w:val="20"/>
          <w:szCs w:val="20"/>
        </w:rPr>
        <w:t>”</w:t>
      </w:r>
      <w:r w:rsidRPr="001C0F70">
        <w:rPr>
          <w:rFonts w:ascii="Gotham" w:hAnsi="Gotham"/>
          <w:bCs/>
          <w:i/>
          <w:iCs/>
          <w:sz w:val="20"/>
          <w:szCs w:val="20"/>
        </w:rPr>
        <w:t xml:space="preserve"> </w:t>
      </w:r>
      <w:r w:rsidRPr="001C0F70">
        <w:rPr>
          <w:rFonts w:ascii="Gotham" w:hAnsi="Gotham"/>
          <w:b/>
          <w:bCs/>
          <w:i/>
          <w:iCs/>
          <w:sz w:val="20"/>
          <w:szCs w:val="20"/>
        </w:rPr>
        <w:t>(sic).</w:t>
      </w:r>
    </w:p>
    <w:p w14:paraId="23040F4A" w14:textId="77777777" w:rsidR="00DA7E59" w:rsidRPr="001C0F70" w:rsidRDefault="00DA7E59" w:rsidP="00DA7E59">
      <w:pPr>
        <w:spacing w:after="0" w:line="240" w:lineRule="atLeast"/>
        <w:ind w:left="-142" w:right="-232"/>
        <w:jc w:val="both"/>
        <w:rPr>
          <w:rFonts w:ascii="Gotham" w:hAnsi="Gotham" w:cs="Arial"/>
          <w:i/>
          <w:iCs/>
          <w:sz w:val="20"/>
          <w:szCs w:val="20"/>
        </w:rPr>
      </w:pPr>
    </w:p>
    <w:p w14:paraId="6DCB5E8D" w14:textId="77777777" w:rsidR="00DA7E59" w:rsidRPr="001C0F70" w:rsidRDefault="00DA7E59" w:rsidP="00DA7E59">
      <w:pPr>
        <w:spacing w:after="0" w:line="240" w:lineRule="atLeast"/>
        <w:ind w:left="-142" w:right="-232"/>
        <w:jc w:val="both"/>
        <w:rPr>
          <w:rFonts w:ascii="Gotham" w:hAnsi="Gotham"/>
          <w:b/>
          <w:sz w:val="20"/>
          <w:szCs w:val="20"/>
        </w:rPr>
      </w:pPr>
      <w:r w:rsidRPr="001C0F70">
        <w:rPr>
          <w:rFonts w:ascii="Gotham" w:hAnsi="Gotham"/>
          <w:b/>
          <w:sz w:val="20"/>
          <w:szCs w:val="20"/>
        </w:rPr>
        <w:t>Competencia:</w:t>
      </w:r>
    </w:p>
    <w:p w14:paraId="2DF72ACE" w14:textId="77777777" w:rsidR="00DA7E59" w:rsidRPr="001C0F70" w:rsidRDefault="00DA7E59" w:rsidP="00DA7E59">
      <w:pPr>
        <w:spacing w:after="0" w:line="240" w:lineRule="atLeast"/>
        <w:ind w:left="-142" w:right="-232"/>
        <w:jc w:val="both"/>
        <w:rPr>
          <w:rFonts w:ascii="Gotham" w:hAnsi="Gotham"/>
          <w:bCs/>
          <w:sz w:val="20"/>
          <w:szCs w:val="20"/>
        </w:rPr>
      </w:pPr>
    </w:p>
    <w:p w14:paraId="7E31E3BE" w14:textId="77777777" w:rsidR="00DA7E59" w:rsidRDefault="00DA7E59" w:rsidP="00DA7E59">
      <w:pPr>
        <w:spacing w:after="0" w:line="240" w:lineRule="atLeast"/>
        <w:ind w:left="-142" w:right="-232"/>
        <w:jc w:val="both"/>
        <w:rPr>
          <w:rFonts w:ascii="Gotham" w:hAnsi="Gotham"/>
          <w:bCs/>
          <w:sz w:val="20"/>
          <w:szCs w:val="20"/>
        </w:rPr>
      </w:pPr>
      <w:r w:rsidRPr="001C0F70">
        <w:rPr>
          <w:rFonts w:ascii="Gotham" w:hAnsi="Gotham"/>
          <w:bCs/>
          <w:sz w:val="20"/>
          <w:szCs w:val="20"/>
        </w:rPr>
        <w:t xml:space="preserve">Al respecto, con fundamento en los artículos 1, 4, 53 fracción II y 167 de la Ley de Transparencia y Acceso a la Información Pública del Estado de México y Municipios; 61 de la Ley de Seguridad del Estado de México; 9 y 10 del Reglamento Interior del Secretariado Ejecutivo del Sistema Estatal de Seguridad Pública, me permito informar a Usted, que este Sujeto Obligado es </w:t>
      </w:r>
      <w:r w:rsidRPr="00D543FC">
        <w:rPr>
          <w:rFonts w:ascii="Gotham" w:hAnsi="Gotham"/>
          <w:b/>
          <w:sz w:val="23"/>
          <w:szCs w:val="23"/>
        </w:rPr>
        <w:t>incompetente</w:t>
      </w:r>
      <w:r w:rsidRPr="001C0F70">
        <w:rPr>
          <w:rFonts w:ascii="Gotham" w:hAnsi="Gotham"/>
          <w:bCs/>
          <w:sz w:val="20"/>
          <w:szCs w:val="20"/>
        </w:rPr>
        <w:t xml:space="preserve"> para dar respuesta a su solicitud, como se expondrá de manera fundada.</w:t>
      </w:r>
    </w:p>
    <w:p w14:paraId="5AFAF818" w14:textId="77777777" w:rsidR="00DA7E59" w:rsidRPr="001C0F70" w:rsidRDefault="00DA7E59" w:rsidP="00DA7E59">
      <w:pPr>
        <w:spacing w:after="0" w:line="240" w:lineRule="atLeast"/>
        <w:ind w:left="-142" w:right="-232"/>
        <w:jc w:val="both"/>
        <w:rPr>
          <w:rFonts w:ascii="Gotham" w:hAnsi="Gotham"/>
          <w:bCs/>
          <w:sz w:val="20"/>
          <w:szCs w:val="20"/>
        </w:rPr>
      </w:pPr>
    </w:p>
    <w:p w14:paraId="690C8529" w14:textId="77777777" w:rsidR="00DA7E59" w:rsidRDefault="00DA7E59" w:rsidP="00DA7E59">
      <w:pPr>
        <w:spacing w:after="0" w:line="240" w:lineRule="atLeast"/>
        <w:ind w:left="-142" w:right="-232"/>
        <w:jc w:val="both"/>
        <w:rPr>
          <w:rFonts w:ascii="Gotham" w:hAnsi="Gotham"/>
          <w:b/>
          <w:bCs/>
          <w:sz w:val="20"/>
          <w:szCs w:val="20"/>
        </w:rPr>
      </w:pPr>
      <w:r w:rsidRPr="001C0F70">
        <w:rPr>
          <w:rFonts w:ascii="Gotham" w:hAnsi="Gotham"/>
          <w:b/>
          <w:bCs/>
          <w:sz w:val="20"/>
          <w:szCs w:val="20"/>
        </w:rPr>
        <w:t>Fundamentación y Motivación:</w:t>
      </w:r>
    </w:p>
    <w:p w14:paraId="205D6AEF" w14:textId="77777777" w:rsidR="00DA7E59" w:rsidRDefault="00DA7E59" w:rsidP="00DA7E59">
      <w:pPr>
        <w:spacing w:after="0" w:line="240" w:lineRule="atLeast"/>
        <w:ind w:left="-142" w:right="-232"/>
        <w:jc w:val="both"/>
        <w:rPr>
          <w:rFonts w:ascii="Gotham" w:hAnsi="Gotham"/>
          <w:b/>
          <w:bCs/>
          <w:sz w:val="20"/>
          <w:szCs w:val="20"/>
        </w:rPr>
      </w:pPr>
    </w:p>
    <w:p w14:paraId="3ADC2206" w14:textId="77777777" w:rsidR="00DA7E59" w:rsidRPr="001C0F70" w:rsidRDefault="00DA7E59" w:rsidP="00DA7E59">
      <w:pPr>
        <w:spacing w:after="0" w:line="240" w:lineRule="atLeast"/>
        <w:ind w:left="-142" w:right="-232"/>
        <w:jc w:val="both"/>
        <w:rPr>
          <w:rFonts w:ascii="Gotham" w:hAnsi="Gotham"/>
          <w:b/>
          <w:bCs/>
          <w:i/>
          <w:iCs/>
          <w:sz w:val="20"/>
          <w:szCs w:val="20"/>
        </w:rPr>
      </w:pPr>
      <w:r w:rsidRPr="001C0F70">
        <w:rPr>
          <w:rFonts w:ascii="Gotham" w:hAnsi="Gotham"/>
          <w:b/>
          <w:bCs/>
          <w:i/>
          <w:iCs/>
          <w:sz w:val="20"/>
          <w:szCs w:val="20"/>
        </w:rPr>
        <w:t>“Artículo 167</w:t>
      </w:r>
      <w:r w:rsidRPr="001C0F70">
        <w:rPr>
          <w:rFonts w:ascii="Gotham" w:hAnsi="Gotham"/>
          <w:i/>
          <w:iCs/>
          <w:sz w:val="20"/>
          <w:szCs w:val="20"/>
        </w:rPr>
        <w:t xml:space="preserve">. Cuando las unidades de transparencia determinen la </w:t>
      </w:r>
      <w:r w:rsidRPr="00933905">
        <w:rPr>
          <w:rFonts w:ascii="Gotham" w:hAnsi="Gotham"/>
          <w:b/>
          <w:bCs/>
          <w:i/>
          <w:iCs/>
          <w:sz w:val="20"/>
          <w:szCs w:val="20"/>
        </w:rPr>
        <w:t>notoria incompetencia</w:t>
      </w:r>
      <w:r w:rsidRPr="001C0F70">
        <w:rPr>
          <w:rFonts w:ascii="Gotham" w:hAnsi="Gotham"/>
          <w:i/>
          <w:iCs/>
          <w:sz w:val="20"/>
          <w:szCs w:val="20"/>
        </w:rPr>
        <w:t xml:space="preserve"> por parte de los sujetos obligados, dentro del ámbito de aplicación, para atender la solicitud de acceso a la información, </w:t>
      </w:r>
      <w:r w:rsidRPr="001C0F70">
        <w:rPr>
          <w:rFonts w:ascii="Gotham" w:hAnsi="Gotham"/>
          <w:b/>
          <w:bCs/>
          <w:i/>
          <w:iCs/>
          <w:sz w:val="20"/>
          <w:szCs w:val="20"/>
        </w:rPr>
        <w:t xml:space="preserve">deberán comunicarlo al solicitante, dentro de los tres días hábiles posteriores a la recepción de la solicitud </w:t>
      </w:r>
      <w:r w:rsidRPr="001C0F70">
        <w:rPr>
          <w:rFonts w:ascii="Gotham" w:hAnsi="Gotham"/>
          <w:i/>
          <w:iCs/>
          <w:sz w:val="20"/>
          <w:szCs w:val="20"/>
        </w:rPr>
        <w:t>y, en su caso orientar al solicitante, el o los sujetos obligados competentes.”</w:t>
      </w:r>
      <w:r w:rsidRPr="001C0F70">
        <w:rPr>
          <w:rFonts w:ascii="Gotham" w:hAnsi="Gotham"/>
          <w:b/>
          <w:i/>
          <w:sz w:val="20"/>
          <w:szCs w:val="20"/>
        </w:rPr>
        <w:t xml:space="preserve"> (énfasis añadido)</w:t>
      </w:r>
    </w:p>
    <w:p w14:paraId="2A1219CC" w14:textId="77777777" w:rsidR="00DA7E59" w:rsidRPr="001C0F70" w:rsidRDefault="00DA7E59" w:rsidP="00DA7E59">
      <w:pPr>
        <w:spacing w:after="0" w:line="240" w:lineRule="atLeast"/>
        <w:ind w:left="-142" w:right="-232"/>
        <w:jc w:val="both"/>
        <w:rPr>
          <w:rFonts w:ascii="Gotham" w:hAnsi="Gotham"/>
          <w:sz w:val="20"/>
          <w:szCs w:val="20"/>
        </w:rPr>
      </w:pPr>
    </w:p>
    <w:p w14:paraId="137463E1" w14:textId="77777777" w:rsidR="00DA7E59" w:rsidRDefault="00DA7E59" w:rsidP="00DA7E59">
      <w:pPr>
        <w:spacing w:after="0" w:line="240" w:lineRule="atLeast"/>
        <w:ind w:left="-142" w:right="-232"/>
        <w:jc w:val="both"/>
        <w:rPr>
          <w:rFonts w:ascii="Gotham" w:hAnsi="Gotham"/>
          <w:sz w:val="20"/>
          <w:szCs w:val="20"/>
        </w:rPr>
      </w:pPr>
      <w:r w:rsidRPr="001C0F70">
        <w:rPr>
          <w:rFonts w:ascii="Gotham" w:hAnsi="Gotham"/>
          <w:sz w:val="20"/>
          <w:szCs w:val="20"/>
        </w:rPr>
        <w:t>También el criterio número 13/17 del Instituto Nacional de Transparencia y Acceso a la Información y Protección de Datos Personales (INAI), permite ampliar la interpretación de esta disposición de la materia:</w:t>
      </w:r>
    </w:p>
    <w:p w14:paraId="73286E20" w14:textId="77777777" w:rsidR="00DA7E59" w:rsidRPr="001C0F70" w:rsidRDefault="00DA7E59" w:rsidP="00DA7E59">
      <w:pPr>
        <w:spacing w:after="0" w:line="240" w:lineRule="atLeast"/>
        <w:ind w:left="-142" w:right="-232"/>
        <w:jc w:val="both"/>
        <w:rPr>
          <w:rFonts w:ascii="Gotham" w:hAnsi="Gotham"/>
          <w:sz w:val="20"/>
          <w:szCs w:val="20"/>
        </w:rPr>
      </w:pPr>
    </w:p>
    <w:p w14:paraId="7115B516" w14:textId="77777777" w:rsidR="00DA7E59" w:rsidRPr="001C0F70" w:rsidRDefault="00DA7E59" w:rsidP="00DA7E59">
      <w:pPr>
        <w:spacing w:after="0" w:line="240" w:lineRule="atLeast"/>
        <w:ind w:left="-142" w:right="-232"/>
        <w:jc w:val="both"/>
        <w:rPr>
          <w:rFonts w:ascii="Gotham" w:hAnsi="Gotham"/>
          <w:b/>
          <w:bCs/>
          <w:i/>
          <w:iCs/>
          <w:sz w:val="20"/>
          <w:szCs w:val="20"/>
        </w:rPr>
      </w:pPr>
      <w:r w:rsidRPr="001C0F70">
        <w:rPr>
          <w:rFonts w:ascii="Gotham" w:hAnsi="Gotham"/>
          <w:b/>
          <w:bCs/>
          <w:i/>
          <w:iCs/>
          <w:sz w:val="20"/>
          <w:szCs w:val="20"/>
        </w:rPr>
        <w:t xml:space="preserve">“Incompetencia. </w:t>
      </w:r>
      <w:r w:rsidRPr="001C0F70">
        <w:rPr>
          <w:rFonts w:ascii="Gotham" w:hAnsi="Gotham"/>
          <w:i/>
          <w:iCs/>
          <w:sz w:val="20"/>
          <w:szCs w:val="20"/>
        </w:rPr>
        <w:t xml:space="preserve">La incompetencia implica la ausencia de atribuciones del sujeto obligado para poseer la información solicitada; es decir, se trata de una cuestión de derecho, en tanto que </w:t>
      </w:r>
      <w:r w:rsidRPr="001C0F70">
        <w:rPr>
          <w:rFonts w:ascii="Gotham" w:hAnsi="Gotham"/>
          <w:b/>
          <w:bCs/>
          <w:i/>
          <w:iCs/>
          <w:sz w:val="20"/>
          <w:szCs w:val="20"/>
        </w:rPr>
        <w:t>no existan facultades para contar con lo requerido</w:t>
      </w:r>
      <w:r w:rsidRPr="001C0F70">
        <w:rPr>
          <w:rFonts w:ascii="Gotham" w:hAnsi="Gotham"/>
          <w:i/>
          <w:iCs/>
          <w:sz w:val="20"/>
          <w:szCs w:val="20"/>
        </w:rPr>
        <w:t>; por lo que la incompetencia es una cualidad atribuida al sujeto obligado que la declara.</w:t>
      </w:r>
      <w:r w:rsidRPr="001C0F70">
        <w:rPr>
          <w:rFonts w:ascii="Gotham" w:hAnsi="Gotham"/>
          <w:b/>
          <w:bCs/>
          <w:i/>
          <w:iCs/>
          <w:sz w:val="20"/>
          <w:szCs w:val="20"/>
        </w:rPr>
        <w:t xml:space="preserve"> </w:t>
      </w:r>
    </w:p>
    <w:p w14:paraId="366FCEDC" w14:textId="77777777" w:rsidR="00DA7E59" w:rsidRPr="001C0F70" w:rsidRDefault="00DA7E59" w:rsidP="00DA7E59">
      <w:pPr>
        <w:spacing w:after="0" w:line="240" w:lineRule="atLeast"/>
        <w:ind w:left="-142" w:right="-232"/>
        <w:jc w:val="both"/>
        <w:rPr>
          <w:rFonts w:ascii="Gotham" w:hAnsi="Gotham"/>
          <w:b/>
          <w:bCs/>
          <w:i/>
          <w:iCs/>
          <w:sz w:val="20"/>
          <w:szCs w:val="20"/>
        </w:rPr>
      </w:pPr>
      <w:r w:rsidRPr="001C0F70">
        <w:rPr>
          <w:rFonts w:ascii="Gotham" w:hAnsi="Gotham"/>
          <w:b/>
          <w:bCs/>
          <w:i/>
          <w:iCs/>
          <w:sz w:val="20"/>
          <w:szCs w:val="20"/>
        </w:rPr>
        <w:t xml:space="preserve">Resoluciones: </w:t>
      </w:r>
    </w:p>
    <w:p w14:paraId="7A5FAC07" w14:textId="77777777" w:rsidR="00DA7E59" w:rsidRPr="001C0F70" w:rsidRDefault="00DA7E59" w:rsidP="00DA7E59">
      <w:pPr>
        <w:spacing w:after="0" w:line="240" w:lineRule="atLeast"/>
        <w:ind w:left="-142" w:right="-232"/>
        <w:jc w:val="both"/>
        <w:rPr>
          <w:rFonts w:ascii="Gotham" w:hAnsi="Gotham"/>
          <w:i/>
          <w:iCs/>
          <w:sz w:val="20"/>
          <w:szCs w:val="20"/>
        </w:rPr>
      </w:pPr>
      <w:r w:rsidRPr="001C0F70">
        <w:rPr>
          <w:rFonts w:ascii="Gotham" w:hAnsi="Gotham"/>
          <w:b/>
          <w:bCs/>
          <w:i/>
          <w:iCs/>
          <w:sz w:val="20"/>
          <w:szCs w:val="20"/>
        </w:rPr>
        <w:lastRenderedPageBreak/>
        <w:t>• RRA 4437/16.</w:t>
      </w:r>
      <w:r w:rsidRPr="001C0F70">
        <w:rPr>
          <w:rFonts w:ascii="Gotham" w:hAnsi="Gotham"/>
          <w:i/>
          <w:iCs/>
          <w:sz w:val="20"/>
          <w:szCs w:val="20"/>
        </w:rPr>
        <w:t xml:space="preserve"> Secretaría de Hacienda y Crédito Público. 25 de enero de 2017. Por unanimidad. Comisionada Ponente Ximena Puente de la Mora.</w:t>
      </w:r>
    </w:p>
    <w:p w14:paraId="43578E24" w14:textId="77777777" w:rsidR="00DA7E59" w:rsidRPr="001C0F70" w:rsidRDefault="00DA7E59" w:rsidP="00DA7E59">
      <w:pPr>
        <w:spacing w:after="0" w:line="240" w:lineRule="atLeast"/>
        <w:ind w:left="-142" w:right="-232"/>
        <w:jc w:val="both"/>
        <w:rPr>
          <w:rFonts w:ascii="Gotham" w:hAnsi="Gotham"/>
          <w:i/>
          <w:iCs/>
          <w:sz w:val="20"/>
          <w:szCs w:val="20"/>
        </w:rPr>
      </w:pPr>
      <w:r w:rsidRPr="001C0F70">
        <w:rPr>
          <w:rFonts w:ascii="Gotham" w:hAnsi="Gotham"/>
          <w:b/>
          <w:bCs/>
          <w:i/>
          <w:iCs/>
          <w:sz w:val="20"/>
          <w:szCs w:val="20"/>
        </w:rPr>
        <w:t>• RRA 4401/16</w:t>
      </w:r>
      <w:r w:rsidRPr="001C0F70">
        <w:rPr>
          <w:rFonts w:ascii="Gotham" w:hAnsi="Gotham"/>
          <w:i/>
          <w:iCs/>
          <w:sz w:val="20"/>
          <w:szCs w:val="20"/>
        </w:rPr>
        <w:t xml:space="preserve">. Secretaría de Medio Ambiente y Recursos Naturales. 01 de febrero de 2017. Por unanimidad. Comisionado Ponente </w:t>
      </w:r>
      <w:proofErr w:type="spellStart"/>
      <w:r w:rsidRPr="001C0F70">
        <w:rPr>
          <w:rFonts w:ascii="Gotham" w:hAnsi="Gotham"/>
          <w:i/>
          <w:iCs/>
          <w:sz w:val="20"/>
          <w:szCs w:val="20"/>
        </w:rPr>
        <w:t>Rosendoevgueni</w:t>
      </w:r>
      <w:proofErr w:type="spellEnd"/>
      <w:r w:rsidRPr="001C0F70">
        <w:rPr>
          <w:rFonts w:ascii="Gotham" w:hAnsi="Gotham"/>
          <w:i/>
          <w:iCs/>
          <w:sz w:val="20"/>
          <w:szCs w:val="20"/>
        </w:rPr>
        <w:t xml:space="preserve"> Monterrey </w:t>
      </w:r>
      <w:proofErr w:type="spellStart"/>
      <w:r w:rsidRPr="001C0F70">
        <w:rPr>
          <w:rFonts w:ascii="Gotham" w:hAnsi="Gotham"/>
          <w:i/>
          <w:iCs/>
          <w:sz w:val="20"/>
          <w:szCs w:val="20"/>
        </w:rPr>
        <w:t>Chepov</w:t>
      </w:r>
      <w:proofErr w:type="spellEnd"/>
      <w:r w:rsidRPr="001C0F70">
        <w:rPr>
          <w:rFonts w:ascii="Gotham" w:hAnsi="Gotham"/>
          <w:i/>
          <w:iCs/>
          <w:sz w:val="20"/>
          <w:szCs w:val="20"/>
        </w:rPr>
        <w:t xml:space="preserve">. </w:t>
      </w:r>
    </w:p>
    <w:p w14:paraId="10F4CFD3" w14:textId="77777777" w:rsidR="00DA7E59" w:rsidRPr="001C0F70" w:rsidRDefault="00DA7E59" w:rsidP="00DA7E59">
      <w:pPr>
        <w:spacing w:after="0" w:line="240" w:lineRule="atLeast"/>
        <w:ind w:left="-142" w:right="-232"/>
        <w:jc w:val="both"/>
        <w:rPr>
          <w:rFonts w:ascii="Gotham" w:hAnsi="Gotham"/>
          <w:i/>
          <w:iCs/>
          <w:sz w:val="20"/>
          <w:szCs w:val="20"/>
        </w:rPr>
      </w:pPr>
      <w:r w:rsidRPr="001C0F70">
        <w:rPr>
          <w:rFonts w:ascii="Gotham" w:hAnsi="Gotham"/>
          <w:b/>
          <w:bCs/>
          <w:i/>
          <w:iCs/>
          <w:sz w:val="20"/>
          <w:szCs w:val="20"/>
        </w:rPr>
        <w:t>• RRA 0539/17.</w:t>
      </w:r>
      <w:r w:rsidRPr="001C0F70">
        <w:rPr>
          <w:rFonts w:ascii="Gotham" w:hAnsi="Gotham"/>
          <w:i/>
          <w:iCs/>
          <w:sz w:val="20"/>
          <w:szCs w:val="20"/>
        </w:rPr>
        <w:t xml:space="preserve"> Secretaría de Economía. 01 de marzo de 2017. Por unanimidad. Comisionado Ponente Joel Salas Suárez.” </w:t>
      </w:r>
      <w:r w:rsidRPr="001C0F70">
        <w:rPr>
          <w:rFonts w:ascii="Gotham" w:hAnsi="Gotham"/>
          <w:b/>
          <w:i/>
          <w:sz w:val="20"/>
          <w:szCs w:val="20"/>
        </w:rPr>
        <w:t>(énfasis añadido)</w:t>
      </w:r>
    </w:p>
    <w:p w14:paraId="0EE217D3" w14:textId="77777777" w:rsidR="00DA7E59" w:rsidRPr="001C0F70" w:rsidRDefault="00DA7E59" w:rsidP="00DA7E59">
      <w:pPr>
        <w:spacing w:after="0" w:line="240" w:lineRule="atLeast"/>
        <w:ind w:left="-142" w:right="-232"/>
        <w:jc w:val="both"/>
        <w:rPr>
          <w:rFonts w:ascii="Gotham" w:hAnsi="Gotham"/>
          <w:sz w:val="20"/>
          <w:szCs w:val="20"/>
        </w:rPr>
      </w:pPr>
      <w:r w:rsidRPr="001C0F70">
        <w:rPr>
          <w:rFonts w:ascii="Gotham" w:hAnsi="Gotham"/>
          <w:sz w:val="20"/>
          <w:szCs w:val="20"/>
        </w:rPr>
        <w:t>Así como el artículo 143 de la Constitución Política del Estado Libre y Soberano de México, que a la letra señala:</w:t>
      </w:r>
    </w:p>
    <w:p w14:paraId="12B8AE68" w14:textId="77777777" w:rsidR="00DA7E59" w:rsidRPr="001C0F70" w:rsidRDefault="00DA7E59" w:rsidP="00DA7E59">
      <w:pPr>
        <w:spacing w:after="0" w:line="240" w:lineRule="atLeast"/>
        <w:ind w:left="-142" w:right="-232"/>
        <w:jc w:val="both"/>
        <w:rPr>
          <w:rFonts w:ascii="Gotham" w:hAnsi="Gotham"/>
          <w:sz w:val="20"/>
          <w:szCs w:val="20"/>
        </w:rPr>
      </w:pPr>
    </w:p>
    <w:p w14:paraId="52077A76" w14:textId="77777777" w:rsidR="00DA7E59" w:rsidRPr="001C0F70" w:rsidRDefault="00DA7E59" w:rsidP="00DA7E59">
      <w:pPr>
        <w:spacing w:after="0" w:line="240" w:lineRule="atLeast"/>
        <w:ind w:left="-142" w:right="-232"/>
        <w:jc w:val="both"/>
        <w:rPr>
          <w:rFonts w:ascii="Gotham" w:hAnsi="Gotham"/>
          <w:b/>
          <w:bCs/>
          <w:i/>
          <w:iCs/>
          <w:sz w:val="20"/>
          <w:szCs w:val="20"/>
        </w:rPr>
      </w:pPr>
      <w:r w:rsidRPr="001C0F70">
        <w:rPr>
          <w:rFonts w:ascii="Gotham" w:hAnsi="Gotham"/>
          <w:b/>
          <w:bCs/>
          <w:i/>
          <w:iCs/>
          <w:sz w:val="20"/>
          <w:szCs w:val="20"/>
        </w:rPr>
        <w:t>“Artículo 143.-</w:t>
      </w:r>
      <w:r w:rsidRPr="001C0F70">
        <w:rPr>
          <w:rFonts w:ascii="Gotham" w:hAnsi="Gotham"/>
          <w:i/>
          <w:iCs/>
          <w:sz w:val="20"/>
          <w:szCs w:val="20"/>
        </w:rPr>
        <w:t xml:space="preserve"> </w:t>
      </w:r>
      <w:r w:rsidRPr="001C0F70">
        <w:rPr>
          <w:rFonts w:ascii="Gotham" w:hAnsi="Gotham"/>
          <w:b/>
          <w:bCs/>
          <w:i/>
          <w:iCs/>
          <w:sz w:val="20"/>
          <w:szCs w:val="20"/>
        </w:rPr>
        <w:t>Las autoridades del Estado sólo tienen las facultades que expresamente les confieren las leyes y otros ordenamientos jurídicos.”</w:t>
      </w:r>
      <w:r w:rsidRPr="001C0F70">
        <w:rPr>
          <w:rFonts w:ascii="Gotham" w:hAnsi="Gotham"/>
          <w:b/>
          <w:i/>
          <w:sz w:val="20"/>
          <w:szCs w:val="20"/>
        </w:rPr>
        <w:t xml:space="preserve"> (énfasis añadido)</w:t>
      </w:r>
    </w:p>
    <w:p w14:paraId="03F1E0EE" w14:textId="77777777" w:rsidR="00DA7E59" w:rsidRPr="001C0F70" w:rsidRDefault="00DA7E59" w:rsidP="00DA7E59">
      <w:pPr>
        <w:spacing w:after="0" w:line="240" w:lineRule="atLeast"/>
        <w:ind w:left="-142" w:right="-232"/>
        <w:jc w:val="both"/>
        <w:rPr>
          <w:rFonts w:ascii="Gotham" w:hAnsi="Gotham"/>
          <w:i/>
          <w:iCs/>
          <w:sz w:val="20"/>
          <w:szCs w:val="20"/>
        </w:rPr>
      </w:pPr>
    </w:p>
    <w:p w14:paraId="4DC25113" w14:textId="1801422A" w:rsidR="00DA7E59" w:rsidRPr="001C0F70" w:rsidRDefault="00DA7E59" w:rsidP="00DA7E59">
      <w:pPr>
        <w:spacing w:after="0" w:line="240" w:lineRule="atLeast"/>
        <w:ind w:left="-142" w:right="-232"/>
        <w:jc w:val="both"/>
        <w:rPr>
          <w:rFonts w:ascii="Gotham" w:hAnsi="Gotham"/>
          <w:bCs/>
          <w:sz w:val="20"/>
          <w:szCs w:val="20"/>
        </w:rPr>
      </w:pPr>
      <w:r w:rsidRPr="00DA7E59">
        <w:rPr>
          <w:rFonts w:ascii="Gotham" w:hAnsi="Gotham"/>
          <w:bCs/>
          <w:iCs/>
          <w:sz w:val="20"/>
          <w:szCs w:val="20"/>
        </w:rPr>
        <w:t xml:space="preserve">Una vez analizada su solicitud de información, y derivado de la información proporcionada por la Dirección General del Centro de Información y Estadística; </w:t>
      </w:r>
      <w:r w:rsidRPr="001C0F70">
        <w:rPr>
          <w:rFonts w:ascii="Gotham" w:hAnsi="Gotham"/>
          <w:bCs/>
          <w:sz w:val="20"/>
          <w:szCs w:val="20"/>
        </w:rPr>
        <w:t xml:space="preserve">este Sujeto Obligado es </w:t>
      </w:r>
      <w:r w:rsidRPr="00D543FC">
        <w:rPr>
          <w:rFonts w:ascii="Gotham" w:hAnsi="Gotham"/>
          <w:b/>
          <w:bCs/>
          <w:sz w:val="23"/>
          <w:szCs w:val="23"/>
        </w:rPr>
        <w:t>incompetente</w:t>
      </w:r>
      <w:r w:rsidRPr="001C0F70">
        <w:rPr>
          <w:rFonts w:ascii="Gotham" w:hAnsi="Gotham"/>
          <w:bCs/>
          <w:sz w:val="20"/>
          <w:szCs w:val="20"/>
        </w:rPr>
        <w:t xml:space="preserve"> para atender su solicitud de información.</w:t>
      </w:r>
    </w:p>
    <w:p w14:paraId="770C832A" w14:textId="32AD321A" w:rsidR="00DA7E59" w:rsidRDefault="00DA7E59" w:rsidP="00DA7E59">
      <w:pPr>
        <w:spacing w:after="0" w:line="240" w:lineRule="atLeast"/>
        <w:ind w:left="-142" w:right="-232"/>
        <w:jc w:val="both"/>
        <w:rPr>
          <w:rFonts w:ascii="Gotham" w:hAnsi="Gotham"/>
          <w:bCs/>
          <w:sz w:val="20"/>
          <w:szCs w:val="20"/>
        </w:rPr>
      </w:pPr>
    </w:p>
    <w:p w14:paraId="3610EBAD" w14:textId="2439C0CB" w:rsidR="00DA7E59" w:rsidRPr="001C0F70" w:rsidRDefault="00CC3F64" w:rsidP="00DA7E59">
      <w:pPr>
        <w:spacing w:after="0" w:line="240" w:lineRule="atLeast"/>
        <w:ind w:left="-142" w:right="-232"/>
        <w:jc w:val="both"/>
        <w:rPr>
          <w:rFonts w:ascii="Gotham" w:hAnsi="Gotham"/>
          <w:bCs/>
          <w:sz w:val="20"/>
          <w:szCs w:val="20"/>
        </w:rPr>
      </w:pPr>
      <w:r>
        <w:rPr>
          <w:rFonts w:ascii="Gotham" w:hAnsi="Gotham"/>
          <w:bCs/>
          <w:sz w:val="20"/>
          <w:szCs w:val="20"/>
        </w:rPr>
        <w:t>Lo anterior, c</w:t>
      </w:r>
      <w:r w:rsidR="00DA7E59" w:rsidRPr="001C0F70">
        <w:rPr>
          <w:rFonts w:ascii="Gotham" w:hAnsi="Gotham"/>
          <w:bCs/>
          <w:sz w:val="20"/>
          <w:szCs w:val="20"/>
        </w:rPr>
        <w:t xml:space="preserve">on fundamento en los artículos 59, 61 y 63 de la Ley de Seguridad del Estado de México; 9 y 10 del Reglamento Interior del Secretariado Ejecutivo del Sistema Estatal de Seguridad Pública; y, al Manual General de Organización del Secretariado Ejecutivo del Sistema Estatal de Seguridad Pública, </w:t>
      </w:r>
      <w:r w:rsidR="00DA7E59" w:rsidRPr="00F86528">
        <w:rPr>
          <w:rFonts w:ascii="Gotham" w:hAnsi="Gotham"/>
          <w:b/>
          <w:sz w:val="20"/>
          <w:szCs w:val="20"/>
        </w:rPr>
        <w:t>los cuales disponen las atribuciones y funciones de la Dirección General del Centro de Información y Estadística</w:t>
      </w:r>
      <w:r w:rsidR="00DA7E59" w:rsidRPr="001C0F70">
        <w:rPr>
          <w:rFonts w:ascii="Gotham" w:hAnsi="Gotham"/>
          <w:bCs/>
          <w:sz w:val="20"/>
          <w:szCs w:val="20"/>
        </w:rPr>
        <w:t xml:space="preserve"> del Secretariado Ejecutivo del Sistema Estatal de Seguridad Pública</w:t>
      </w:r>
      <w:r>
        <w:rPr>
          <w:rFonts w:ascii="Gotham" w:hAnsi="Gotham"/>
          <w:bCs/>
          <w:sz w:val="20"/>
          <w:szCs w:val="20"/>
        </w:rPr>
        <w:t>.</w:t>
      </w:r>
    </w:p>
    <w:p w14:paraId="422E2AC8" w14:textId="77777777" w:rsidR="00DA7E59" w:rsidRPr="001C0F70" w:rsidRDefault="00DA7E59" w:rsidP="00DA7E59">
      <w:pPr>
        <w:spacing w:after="0" w:line="240" w:lineRule="atLeast"/>
        <w:ind w:left="-142" w:right="-232"/>
        <w:jc w:val="both"/>
        <w:rPr>
          <w:rFonts w:ascii="Gotham" w:hAnsi="Gotham"/>
          <w:bCs/>
          <w:sz w:val="20"/>
          <w:szCs w:val="20"/>
        </w:rPr>
      </w:pPr>
    </w:p>
    <w:p w14:paraId="002C19D2" w14:textId="0DE2A83B" w:rsidR="00DA7E59" w:rsidRDefault="00CC3F64" w:rsidP="00DA7E59">
      <w:pPr>
        <w:spacing w:after="0" w:line="240" w:lineRule="atLeast"/>
        <w:ind w:left="-142" w:right="-232"/>
        <w:jc w:val="both"/>
        <w:rPr>
          <w:rFonts w:ascii="Gotham" w:hAnsi="Gotham"/>
          <w:bCs/>
          <w:sz w:val="20"/>
          <w:szCs w:val="20"/>
        </w:rPr>
      </w:pPr>
      <w:r>
        <w:rPr>
          <w:rFonts w:ascii="Gotham" w:hAnsi="Gotham"/>
          <w:bCs/>
          <w:sz w:val="20"/>
          <w:szCs w:val="20"/>
        </w:rPr>
        <w:t>Por lo tanto</w:t>
      </w:r>
      <w:r w:rsidR="00DA7E59" w:rsidRPr="001C0F70">
        <w:rPr>
          <w:rFonts w:ascii="Gotham" w:hAnsi="Gotham"/>
          <w:bCs/>
          <w:sz w:val="20"/>
          <w:szCs w:val="20"/>
        </w:rPr>
        <w:t xml:space="preserve">, se cita el fundamento de la Instancia </w:t>
      </w:r>
      <w:r w:rsidR="00DA7E59">
        <w:rPr>
          <w:rFonts w:ascii="Gotham" w:hAnsi="Gotham"/>
          <w:bCs/>
          <w:sz w:val="20"/>
          <w:szCs w:val="20"/>
        </w:rPr>
        <w:t xml:space="preserve">generadora de la información solicitada, </w:t>
      </w:r>
      <w:r w:rsidR="00DA7E59" w:rsidRPr="001C0F70">
        <w:rPr>
          <w:rFonts w:ascii="Gotham" w:hAnsi="Gotham"/>
          <w:bCs/>
          <w:sz w:val="20"/>
          <w:szCs w:val="20"/>
        </w:rPr>
        <w:t>que pudiera proporcionarle más información:</w:t>
      </w:r>
    </w:p>
    <w:p w14:paraId="36E734A1" w14:textId="77777777" w:rsidR="00DA7E59" w:rsidRDefault="00DA7E59" w:rsidP="00DA7E59">
      <w:pPr>
        <w:spacing w:after="0" w:line="240" w:lineRule="atLeast"/>
        <w:ind w:left="-142" w:right="-232"/>
        <w:jc w:val="both"/>
        <w:rPr>
          <w:rFonts w:ascii="Gotham" w:hAnsi="Gotham"/>
          <w:bCs/>
          <w:sz w:val="20"/>
          <w:szCs w:val="20"/>
        </w:rPr>
      </w:pPr>
    </w:p>
    <w:p w14:paraId="5EDAC5D3" w14:textId="77777777" w:rsidR="00DA7E59" w:rsidRDefault="00DA7E59" w:rsidP="00DA7E59">
      <w:pPr>
        <w:spacing w:after="0" w:line="240" w:lineRule="atLeast"/>
        <w:ind w:left="-142" w:right="-232"/>
        <w:jc w:val="center"/>
        <w:rPr>
          <w:rFonts w:ascii="Gotham" w:hAnsi="Gotham"/>
          <w:b/>
          <w:bCs/>
          <w:i/>
          <w:iCs/>
          <w:sz w:val="20"/>
          <w:szCs w:val="20"/>
        </w:rPr>
      </w:pPr>
      <w:r>
        <w:rPr>
          <w:rFonts w:ascii="Gotham" w:hAnsi="Gotham"/>
          <w:b/>
          <w:bCs/>
          <w:i/>
          <w:iCs/>
          <w:sz w:val="20"/>
          <w:szCs w:val="20"/>
        </w:rPr>
        <w:t>“</w:t>
      </w:r>
      <w:r w:rsidRPr="00040AA2">
        <w:rPr>
          <w:rFonts w:ascii="Gotham" w:hAnsi="Gotham"/>
          <w:b/>
          <w:bCs/>
          <w:i/>
          <w:iCs/>
          <w:sz w:val="20"/>
          <w:szCs w:val="20"/>
        </w:rPr>
        <w:t xml:space="preserve">Reglamento Interior de la Secretaría </w:t>
      </w:r>
      <w:r>
        <w:rPr>
          <w:rFonts w:ascii="Gotham" w:hAnsi="Gotham"/>
          <w:b/>
          <w:bCs/>
          <w:i/>
          <w:iCs/>
          <w:sz w:val="20"/>
          <w:szCs w:val="20"/>
        </w:rPr>
        <w:t>d</w:t>
      </w:r>
      <w:r w:rsidRPr="00040AA2">
        <w:rPr>
          <w:rFonts w:ascii="Gotham" w:hAnsi="Gotham"/>
          <w:b/>
          <w:bCs/>
          <w:i/>
          <w:iCs/>
          <w:sz w:val="20"/>
          <w:szCs w:val="20"/>
        </w:rPr>
        <w:t>e Seguridad</w:t>
      </w:r>
      <w:r>
        <w:rPr>
          <w:rFonts w:ascii="Gotham" w:hAnsi="Gotham"/>
          <w:b/>
          <w:bCs/>
          <w:i/>
          <w:iCs/>
          <w:sz w:val="20"/>
          <w:szCs w:val="20"/>
        </w:rPr>
        <w:t>”</w:t>
      </w:r>
    </w:p>
    <w:p w14:paraId="09E426DE" w14:textId="77777777" w:rsidR="00DA7E59" w:rsidRDefault="00DA7E59" w:rsidP="00DA7E59">
      <w:pPr>
        <w:spacing w:after="0" w:line="240" w:lineRule="atLeast"/>
        <w:ind w:left="-142" w:right="-232"/>
        <w:jc w:val="both"/>
        <w:rPr>
          <w:rFonts w:ascii="Gotham" w:hAnsi="Gotham"/>
          <w:b/>
          <w:bCs/>
          <w:i/>
          <w:iCs/>
          <w:sz w:val="20"/>
          <w:szCs w:val="20"/>
        </w:rPr>
      </w:pPr>
    </w:p>
    <w:p w14:paraId="10B3C5C1" w14:textId="77777777" w:rsidR="00DA7E59" w:rsidRDefault="00DA7E59" w:rsidP="00DA7E59">
      <w:pPr>
        <w:spacing w:after="0" w:line="240" w:lineRule="atLeast"/>
        <w:ind w:left="-142" w:right="-232"/>
        <w:jc w:val="both"/>
        <w:rPr>
          <w:rFonts w:ascii="Gotham" w:hAnsi="Gotham"/>
          <w:i/>
          <w:iCs/>
          <w:sz w:val="20"/>
          <w:szCs w:val="20"/>
        </w:rPr>
      </w:pPr>
      <w:r w:rsidRPr="003F077A">
        <w:rPr>
          <w:rFonts w:ascii="Gotham" w:hAnsi="Gotham"/>
          <w:b/>
          <w:bCs/>
          <w:i/>
          <w:iCs/>
          <w:sz w:val="20"/>
          <w:szCs w:val="20"/>
        </w:rPr>
        <w:t>“Artículo 1</w:t>
      </w:r>
      <w:r w:rsidRPr="008C54F1">
        <w:rPr>
          <w:rFonts w:ascii="Gotham" w:hAnsi="Gotham"/>
          <w:i/>
          <w:iCs/>
          <w:sz w:val="20"/>
          <w:szCs w:val="20"/>
        </w:rPr>
        <w:t>. El presente Reglamento Interior es de orden público, interés social y observancia general y tiene por objeto regular la organización, atribuciones, funcionamiento y las relaciones jerárquicas de cada una de las unidades administrativas de la Secretaría de Seguridad.</w:t>
      </w:r>
      <w:r>
        <w:rPr>
          <w:rFonts w:ascii="Gotham" w:hAnsi="Gotham"/>
          <w:i/>
          <w:iCs/>
          <w:sz w:val="20"/>
          <w:szCs w:val="20"/>
        </w:rPr>
        <w:t>”</w:t>
      </w:r>
      <w:r w:rsidRPr="003F077A">
        <w:rPr>
          <w:rFonts w:ascii="Gotham" w:hAnsi="Gotham"/>
          <w:b/>
          <w:bCs/>
          <w:i/>
          <w:iCs/>
          <w:sz w:val="20"/>
          <w:szCs w:val="20"/>
        </w:rPr>
        <w:t xml:space="preserve"> </w:t>
      </w:r>
      <w:r>
        <w:rPr>
          <w:rFonts w:ascii="Gotham" w:hAnsi="Gotham"/>
          <w:b/>
          <w:bCs/>
          <w:i/>
          <w:iCs/>
          <w:sz w:val="20"/>
          <w:szCs w:val="20"/>
        </w:rPr>
        <w:t>(Énfasis Añadido)</w:t>
      </w:r>
    </w:p>
    <w:p w14:paraId="5BB62BF1" w14:textId="77777777" w:rsidR="00DA7E59" w:rsidRDefault="00DA7E59" w:rsidP="00DA7E59">
      <w:pPr>
        <w:spacing w:after="0" w:line="240" w:lineRule="atLeast"/>
        <w:ind w:left="-142" w:right="-232"/>
        <w:jc w:val="both"/>
        <w:rPr>
          <w:rFonts w:ascii="Gotham" w:hAnsi="Gotham"/>
          <w:i/>
          <w:iCs/>
          <w:sz w:val="20"/>
          <w:szCs w:val="20"/>
        </w:rPr>
      </w:pPr>
    </w:p>
    <w:p w14:paraId="76C0AA8B" w14:textId="77777777" w:rsidR="00DA7E59" w:rsidRDefault="00DA7E59" w:rsidP="00DA7E59">
      <w:pPr>
        <w:spacing w:after="0" w:line="240" w:lineRule="atLeast"/>
        <w:ind w:left="-142" w:right="-232"/>
        <w:jc w:val="both"/>
        <w:rPr>
          <w:rFonts w:ascii="Gotham" w:hAnsi="Gotham"/>
          <w:i/>
          <w:iCs/>
          <w:sz w:val="20"/>
          <w:szCs w:val="20"/>
        </w:rPr>
      </w:pPr>
      <w:r w:rsidRPr="003F077A">
        <w:rPr>
          <w:rFonts w:ascii="Gotham" w:hAnsi="Gotham"/>
          <w:b/>
          <w:bCs/>
          <w:i/>
          <w:iCs/>
          <w:sz w:val="20"/>
          <w:szCs w:val="20"/>
        </w:rPr>
        <w:t>“Artículo 7</w:t>
      </w:r>
      <w:r w:rsidRPr="003F077A">
        <w:rPr>
          <w:rFonts w:ascii="Gotham" w:hAnsi="Gotham"/>
          <w:i/>
          <w:iCs/>
          <w:sz w:val="20"/>
          <w:szCs w:val="20"/>
        </w:rPr>
        <w:t>. Para el estudio, planeación y despacho de los asuntos de su competencia, así como para atender las funciones de control y evaluación que le corresponden, la persona titular de la Secretaría se auxiliará de las unidades administrativas siguientes:</w:t>
      </w:r>
    </w:p>
    <w:p w14:paraId="585B8936" w14:textId="77777777" w:rsidR="00DA7E59" w:rsidRDefault="00DA7E59" w:rsidP="00DA7E59">
      <w:pPr>
        <w:spacing w:after="0" w:line="240" w:lineRule="atLeast"/>
        <w:ind w:left="-142" w:right="-232"/>
        <w:jc w:val="both"/>
        <w:rPr>
          <w:rFonts w:ascii="Gotham" w:hAnsi="Gotham"/>
          <w:i/>
          <w:iCs/>
          <w:sz w:val="20"/>
          <w:szCs w:val="20"/>
        </w:rPr>
      </w:pPr>
    </w:p>
    <w:p w14:paraId="34369022" w14:textId="1B38C832" w:rsidR="00DA7E59" w:rsidRPr="003D07CA" w:rsidRDefault="003D07CA" w:rsidP="00DA7E59">
      <w:pPr>
        <w:spacing w:after="0" w:line="240" w:lineRule="atLeast"/>
        <w:ind w:left="-142" w:right="-232"/>
        <w:jc w:val="both"/>
        <w:rPr>
          <w:rFonts w:ascii="Gotham" w:hAnsi="Gotham"/>
          <w:b/>
          <w:bCs/>
          <w:i/>
          <w:iCs/>
          <w:sz w:val="20"/>
          <w:szCs w:val="20"/>
        </w:rPr>
      </w:pPr>
      <w:r w:rsidRPr="003D07CA">
        <w:rPr>
          <w:rFonts w:ascii="Gotham" w:hAnsi="Gotham"/>
          <w:b/>
          <w:bCs/>
          <w:i/>
          <w:iCs/>
          <w:sz w:val="20"/>
          <w:szCs w:val="20"/>
        </w:rPr>
        <w:t>II. Subsecretaría de Policía Estatal;</w:t>
      </w:r>
    </w:p>
    <w:p w14:paraId="606B359D" w14:textId="282DED83" w:rsidR="00CC3F64" w:rsidRDefault="003D07CA" w:rsidP="00DA7E59">
      <w:pPr>
        <w:spacing w:after="0" w:line="240" w:lineRule="atLeast"/>
        <w:ind w:left="-142" w:right="-232"/>
        <w:jc w:val="both"/>
        <w:rPr>
          <w:rFonts w:ascii="Gotham" w:hAnsi="Gotham"/>
          <w:i/>
          <w:iCs/>
          <w:sz w:val="20"/>
          <w:szCs w:val="20"/>
        </w:rPr>
      </w:pPr>
      <w:r w:rsidRPr="003D07CA">
        <w:rPr>
          <w:rFonts w:ascii="Gotham" w:hAnsi="Gotham"/>
          <w:b/>
          <w:bCs/>
          <w:i/>
          <w:iCs/>
          <w:sz w:val="20"/>
          <w:szCs w:val="20"/>
        </w:rPr>
        <w:t>c</w:t>
      </w:r>
      <w:r w:rsidRPr="003D07CA">
        <w:rPr>
          <w:rFonts w:ascii="Gotham" w:hAnsi="Gotham"/>
          <w:i/>
          <w:iCs/>
          <w:sz w:val="20"/>
          <w:szCs w:val="20"/>
        </w:rPr>
        <w:t xml:space="preserve">. </w:t>
      </w:r>
      <w:r w:rsidRPr="003D07CA">
        <w:rPr>
          <w:rFonts w:ascii="Gotham" w:hAnsi="Gotham"/>
          <w:b/>
          <w:bCs/>
          <w:i/>
          <w:iCs/>
          <w:sz w:val="20"/>
          <w:szCs w:val="20"/>
        </w:rPr>
        <w:t>Dirección General de Seguridad Pública y Tránsito</w:t>
      </w:r>
      <w:r w:rsidRPr="003D07CA">
        <w:rPr>
          <w:rFonts w:ascii="Gotham" w:hAnsi="Gotham"/>
          <w:i/>
          <w:iCs/>
          <w:sz w:val="20"/>
          <w:szCs w:val="20"/>
        </w:rPr>
        <w:t>;</w:t>
      </w:r>
    </w:p>
    <w:p w14:paraId="37EF79E1" w14:textId="220DD39E" w:rsidR="003D07CA" w:rsidRPr="003D07CA" w:rsidRDefault="003D07CA" w:rsidP="00DA7E59">
      <w:pPr>
        <w:spacing w:after="0" w:line="240" w:lineRule="atLeast"/>
        <w:ind w:left="-142" w:right="-232"/>
        <w:jc w:val="both"/>
        <w:rPr>
          <w:rFonts w:ascii="Gotham" w:hAnsi="Gotham"/>
          <w:b/>
          <w:bCs/>
          <w:i/>
          <w:iCs/>
          <w:sz w:val="20"/>
          <w:szCs w:val="20"/>
        </w:rPr>
      </w:pPr>
      <w:r w:rsidRPr="003D07CA">
        <w:rPr>
          <w:rFonts w:ascii="Gotham" w:hAnsi="Gotham"/>
          <w:b/>
          <w:bCs/>
          <w:i/>
          <w:iCs/>
          <w:sz w:val="20"/>
          <w:szCs w:val="20"/>
        </w:rPr>
        <w:t>IV. Dirección General del Sistema de Desarrollo Policial;</w:t>
      </w:r>
    </w:p>
    <w:p w14:paraId="417F8840" w14:textId="5D09BB48" w:rsidR="003D07CA" w:rsidRDefault="003D07CA" w:rsidP="003D07CA">
      <w:pPr>
        <w:spacing w:after="0" w:line="240" w:lineRule="atLeast"/>
        <w:ind w:left="-142" w:right="-232"/>
        <w:jc w:val="both"/>
        <w:rPr>
          <w:rFonts w:ascii="Gotham" w:hAnsi="Gotham"/>
          <w:i/>
          <w:iCs/>
          <w:sz w:val="20"/>
          <w:szCs w:val="20"/>
        </w:rPr>
      </w:pPr>
      <w:r w:rsidRPr="003D07CA">
        <w:rPr>
          <w:rFonts w:ascii="Gotham" w:hAnsi="Gotham"/>
          <w:b/>
          <w:bCs/>
          <w:i/>
          <w:iCs/>
          <w:sz w:val="20"/>
          <w:szCs w:val="20"/>
        </w:rPr>
        <w:t>VII.</w:t>
      </w:r>
      <w:r w:rsidRPr="003D07CA">
        <w:rPr>
          <w:rFonts w:ascii="Gotham" w:hAnsi="Gotham"/>
          <w:i/>
          <w:iCs/>
          <w:sz w:val="20"/>
          <w:szCs w:val="20"/>
        </w:rPr>
        <w:t xml:space="preserve"> Oficialía Mayor;</w:t>
      </w:r>
      <w:r>
        <w:rPr>
          <w:rFonts w:ascii="Gotham" w:hAnsi="Gotham"/>
          <w:i/>
          <w:iCs/>
          <w:sz w:val="20"/>
          <w:szCs w:val="20"/>
        </w:rPr>
        <w:t>”</w:t>
      </w:r>
      <w:r w:rsidRPr="003D07CA">
        <w:rPr>
          <w:rFonts w:ascii="Gotham" w:hAnsi="Gotham"/>
          <w:b/>
          <w:bCs/>
          <w:i/>
          <w:iCs/>
          <w:sz w:val="20"/>
          <w:szCs w:val="20"/>
        </w:rPr>
        <w:t xml:space="preserve"> </w:t>
      </w:r>
      <w:r>
        <w:rPr>
          <w:rFonts w:ascii="Gotham" w:hAnsi="Gotham"/>
          <w:b/>
          <w:bCs/>
          <w:i/>
          <w:iCs/>
          <w:sz w:val="20"/>
          <w:szCs w:val="20"/>
        </w:rPr>
        <w:t>(Énfasis Añadido)</w:t>
      </w:r>
    </w:p>
    <w:p w14:paraId="47AA29BB" w14:textId="77777777" w:rsidR="00CC3F64" w:rsidRDefault="00CC3F64" w:rsidP="00DA7E59">
      <w:pPr>
        <w:spacing w:after="0" w:line="240" w:lineRule="atLeast"/>
        <w:ind w:left="-142" w:right="-232"/>
        <w:jc w:val="both"/>
        <w:rPr>
          <w:rFonts w:ascii="Gotham" w:hAnsi="Gotham"/>
          <w:i/>
          <w:iCs/>
          <w:sz w:val="20"/>
          <w:szCs w:val="20"/>
        </w:rPr>
      </w:pPr>
    </w:p>
    <w:p w14:paraId="053EFA24" w14:textId="3EDA78EF" w:rsidR="00CC3F64" w:rsidRDefault="003D07CA" w:rsidP="00DA7E59">
      <w:pPr>
        <w:spacing w:after="0" w:line="240" w:lineRule="atLeast"/>
        <w:ind w:left="-142" w:right="-232"/>
        <w:jc w:val="both"/>
        <w:rPr>
          <w:rFonts w:ascii="Gotham" w:hAnsi="Gotham"/>
          <w:i/>
          <w:iCs/>
          <w:sz w:val="20"/>
          <w:szCs w:val="20"/>
        </w:rPr>
      </w:pPr>
      <w:r w:rsidRPr="003D07CA">
        <w:rPr>
          <w:rFonts w:ascii="Gotham" w:hAnsi="Gotham"/>
          <w:b/>
          <w:bCs/>
          <w:i/>
          <w:iCs/>
          <w:sz w:val="20"/>
          <w:szCs w:val="20"/>
        </w:rPr>
        <w:t>“Artículo 13.</w:t>
      </w:r>
      <w:r w:rsidRPr="003D07CA">
        <w:rPr>
          <w:rFonts w:ascii="Gotham" w:hAnsi="Gotham"/>
          <w:i/>
          <w:iCs/>
          <w:sz w:val="20"/>
          <w:szCs w:val="20"/>
        </w:rPr>
        <w:t xml:space="preserve"> Además de las atribuciones que le confieren la Ley, la Ley Orgánica y las demás disposiciones jurídicas aplicables, la persona titular de la Secretaría tendrá las siguientes:</w:t>
      </w:r>
    </w:p>
    <w:p w14:paraId="097F811E" w14:textId="77777777" w:rsidR="003D07CA" w:rsidRDefault="003D07CA" w:rsidP="00DA7E59">
      <w:pPr>
        <w:spacing w:after="0" w:line="240" w:lineRule="atLeast"/>
        <w:ind w:left="-142" w:right="-232"/>
        <w:jc w:val="both"/>
        <w:rPr>
          <w:rFonts w:ascii="Gotham" w:hAnsi="Gotham"/>
          <w:i/>
          <w:iCs/>
          <w:sz w:val="20"/>
          <w:szCs w:val="20"/>
        </w:rPr>
      </w:pPr>
    </w:p>
    <w:p w14:paraId="43BC1616" w14:textId="7E53E195" w:rsidR="00CC3F64" w:rsidRDefault="003D07CA" w:rsidP="00DA7E59">
      <w:pPr>
        <w:spacing w:after="0" w:line="240" w:lineRule="atLeast"/>
        <w:ind w:left="-142" w:right="-232"/>
        <w:jc w:val="both"/>
        <w:rPr>
          <w:rFonts w:ascii="Gotham" w:hAnsi="Gotham"/>
          <w:i/>
          <w:iCs/>
          <w:sz w:val="20"/>
          <w:szCs w:val="20"/>
        </w:rPr>
      </w:pPr>
      <w:r w:rsidRPr="003D07CA">
        <w:rPr>
          <w:rFonts w:ascii="Gotham" w:hAnsi="Gotham"/>
          <w:b/>
          <w:bCs/>
          <w:i/>
          <w:iCs/>
          <w:sz w:val="20"/>
          <w:szCs w:val="20"/>
        </w:rPr>
        <w:t>XXVIII.</w:t>
      </w:r>
      <w:r w:rsidRPr="003D07CA">
        <w:rPr>
          <w:rFonts w:ascii="Gotham" w:hAnsi="Gotham"/>
          <w:i/>
          <w:iCs/>
          <w:sz w:val="20"/>
          <w:szCs w:val="20"/>
        </w:rPr>
        <w:t xml:space="preserve"> Establecer y supervisar los procedimientos de planeación, ingreso, convocatoria, reclutamiento, selección, formación inicial, nombramiento, certificación, plan individual de carrera, reingreso, permanencia, formación continua, evaluación, reconocimientos, </w:t>
      </w:r>
      <w:r w:rsidRPr="003D07CA">
        <w:rPr>
          <w:rFonts w:ascii="Gotham" w:hAnsi="Gotham"/>
          <w:b/>
          <w:bCs/>
          <w:i/>
          <w:iCs/>
          <w:sz w:val="20"/>
          <w:szCs w:val="20"/>
        </w:rPr>
        <w:t>promoción</w:t>
      </w:r>
      <w:r w:rsidRPr="003D07CA">
        <w:rPr>
          <w:rFonts w:ascii="Gotham" w:hAnsi="Gotham"/>
          <w:i/>
          <w:iCs/>
          <w:sz w:val="20"/>
          <w:szCs w:val="20"/>
        </w:rPr>
        <w:t>, renovación de la certificación, licencias, permisos, comisiones, separación, remoción o baja, régimen disciplinario y recursos de las personas servidoras públicas;</w:t>
      </w:r>
    </w:p>
    <w:p w14:paraId="55E9D6B9" w14:textId="77777777" w:rsidR="00CC3F64" w:rsidRDefault="00CC3F64" w:rsidP="00DA7E59">
      <w:pPr>
        <w:spacing w:after="0" w:line="240" w:lineRule="atLeast"/>
        <w:ind w:left="-142" w:right="-232"/>
        <w:jc w:val="both"/>
        <w:rPr>
          <w:rFonts w:ascii="Gotham" w:hAnsi="Gotham"/>
          <w:i/>
          <w:iCs/>
          <w:sz w:val="20"/>
          <w:szCs w:val="20"/>
        </w:rPr>
      </w:pPr>
    </w:p>
    <w:p w14:paraId="40FE41FB" w14:textId="4F808383" w:rsidR="00CC3F64" w:rsidRDefault="003D07CA" w:rsidP="00DA7E59">
      <w:pPr>
        <w:spacing w:after="0" w:line="240" w:lineRule="atLeast"/>
        <w:ind w:left="-142" w:right="-232"/>
        <w:jc w:val="both"/>
        <w:rPr>
          <w:rFonts w:ascii="Gotham" w:hAnsi="Gotham"/>
          <w:i/>
          <w:iCs/>
          <w:sz w:val="20"/>
          <w:szCs w:val="20"/>
        </w:rPr>
      </w:pPr>
      <w:r w:rsidRPr="003D07CA">
        <w:rPr>
          <w:rFonts w:ascii="Gotham" w:hAnsi="Gotham"/>
          <w:b/>
          <w:bCs/>
          <w:i/>
          <w:iCs/>
          <w:sz w:val="20"/>
          <w:szCs w:val="20"/>
        </w:rPr>
        <w:lastRenderedPageBreak/>
        <w:t>XLV.</w:t>
      </w:r>
      <w:r w:rsidRPr="003D07CA">
        <w:rPr>
          <w:rFonts w:ascii="Gotham" w:hAnsi="Gotham"/>
          <w:i/>
          <w:iCs/>
          <w:sz w:val="20"/>
          <w:szCs w:val="20"/>
        </w:rPr>
        <w:t xml:space="preserve"> Suscribir y expedir los nombramientos o constancias de grado policial de las personas servidoras públicas, al momento de ingresar a la Secretaría, así como a quienes lo obtuvieron por convocatoria de promoción de grado;</w:t>
      </w:r>
      <w:r>
        <w:rPr>
          <w:rFonts w:ascii="Gotham" w:hAnsi="Gotham"/>
          <w:i/>
          <w:iCs/>
          <w:sz w:val="20"/>
          <w:szCs w:val="20"/>
        </w:rPr>
        <w:t>”</w:t>
      </w:r>
    </w:p>
    <w:p w14:paraId="514B5D53" w14:textId="77777777" w:rsidR="003D07CA" w:rsidRPr="003D07CA" w:rsidRDefault="003D07CA" w:rsidP="00DA7E59">
      <w:pPr>
        <w:spacing w:after="0" w:line="240" w:lineRule="atLeast"/>
        <w:ind w:left="-142" w:right="-232"/>
        <w:jc w:val="both"/>
        <w:rPr>
          <w:rFonts w:ascii="Gotham" w:hAnsi="Gotham"/>
          <w:b/>
          <w:bCs/>
          <w:i/>
          <w:iCs/>
          <w:sz w:val="20"/>
          <w:szCs w:val="20"/>
        </w:rPr>
      </w:pPr>
    </w:p>
    <w:p w14:paraId="4B850950" w14:textId="2CCA9845" w:rsidR="003D07CA" w:rsidRDefault="003D07CA" w:rsidP="00DA7E59">
      <w:pPr>
        <w:spacing w:after="0" w:line="240" w:lineRule="atLeast"/>
        <w:ind w:left="-142" w:right="-232"/>
        <w:jc w:val="both"/>
        <w:rPr>
          <w:rFonts w:ascii="Gotham" w:hAnsi="Gotham"/>
          <w:i/>
          <w:iCs/>
          <w:sz w:val="20"/>
          <w:szCs w:val="20"/>
        </w:rPr>
      </w:pPr>
      <w:r>
        <w:rPr>
          <w:rFonts w:ascii="Gotham" w:hAnsi="Gotham"/>
          <w:b/>
          <w:bCs/>
          <w:i/>
          <w:iCs/>
          <w:sz w:val="20"/>
          <w:szCs w:val="20"/>
        </w:rPr>
        <w:t>“</w:t>
      </w:r>
      <w:r w:rsidRPr="003D07CA">
        <w:rPr>
          <w:rFonts w:ascii="Gotham" w:hAnsi="Gotham"/>
          <w:b/>
          <w:bCs/>
          <w:i/>
          <w:iCs/>
          <w:sz w:val="20"/>
          <w:szCs w:val="20"/>
        </w:rPr>
        <w:t>Artículo 15.</w:t>
      </w:r>
      <w:r w:rsidRPr="003D07CA">
        <w:rPr>
          <w:rFonts w:ascii="Gotham" w:hAnsi="Gotham"/>
          <w:i/>
          <w:iCs/>
          <w:sz w:val="20"/>
          <w:szCs w:val="20"/>
        </w:rPr>
        <w:t xml:space="preserve"> Corresponden a las personas titulares de las Subsecretarías y Oficialía Mayor, las atribuciones genéricas siguientes:</w:t>
      </w:r>
    </w:p>
    <w:p w14:paraId="339D1F07" w14:textId="77777777" w:rsidR="00CC3F64" w:rsidRDefault="00CC3F64" w:rsidP="00DA7E59">
      <w:pPr>
        <w:spacing w:after="0" w:line="240" w:lineRule="atLeast"/>
        <w:ind w:left="-142" w:right="-232"/>
        <w:jc w:val="both"/>
        <w:rPr>
          <w:rFonts w:ascii="Gotham" w:hAnsi="Gotham"/>
          <w:i/>
          <w:iCs/>
          <w:sz w:val="20"/>
          <w:szCs w:val="20"/>
        </w:rPr>
      </w:pPr>
    </w:p>
    <w:p w14:paraId="12B0AE27" w14:textId="0159E9E4" w:rsidR="003D07CA" w:rsidRDefault="003D07CA" w:rsidP="003D07CA">
      <w:pPr>
        <w:spacing w:after="0" w:line="240" w:lineRule="atLeast"/>
        <w:ind w:left="-142" w:right="-232"/>
        <w:jc w:val="both"/>
        <w:rPr>
          <w:rFonts w:ascii="Gotham" w:hAnsi="Gotham"/>
          <w:i/>
          <w:iCs/>
          <w:sz w:val="20"/>
          <w:szCs w:val="20"/>
        </w:rPr>
      </w:pPr>
      <w:r w:rsidRPr="003D07CA">
        <w:rPr>
          <w:rFonts w:ascii="Gotham" w:hAnsi="Gotham"/>
          <w:b/>
          <w:bCs/>
          <w:i/>
          <w:iCs/>
          <w:sz w:val="20"/>
          <w:szCs w:val="20"/>
        </w:rPr>
        <w:t>XVIII.</w:t>
      </w:r>
      <w:r w:rsidRPr="003D07CA">
        <w:rPr>
          <w:rFonts w:ascii="Gotham" w:hAnsi="Gotham"/>
          <w:i/>
          <w:iCs/>
          <w:sz w:val="20"/>
          <w:szCs w:val="20"/>
        </w:rPr>
        <w:t xml:space="preserve"> Impulsar y promover la participación de las personas servidoras públicas de su adscripción en cursos de capacitación y adiestramiento, orientados a </w:t>
      </w:r>
      <w:proofErr w:type="spellStart"/>
      <w:r w:rsidRPr="003D07CA">
        <w:rPr>
          <w:rFonts w:ascii="Gotham" w:hAnsi="Gotham"/>
          <w:i/>
          <w:iCs/>
          <w:sz w:val="20"/>
          <w:szCs w:val="20"/>
        </w:rPr>
        <w:t>eficientar</w:t>
      </w:r>
      <w:proofErr w:type="spellEnd"/>
      <w:r w:rsidRPr="003D07CA">
        <w:rPr>
          <w:rFonts w:ascii="Gotham" w:hAnsi="Gotham"/>
          <w:i/>
          <w:iCs/>
          <w:sz w:val="20"/>
          <w:szCs w:val="20"/>
        </w:rPr>
        <w:t xml:space="preserve"> sus habilidades, mejorar el desempeño de sus atribuciones y a participar en la carrera policial;</w:t>
      </w:r>
      <w:r>
        <w:rPr>
          <w:rFonts w:ascii="Gotham" w:hAnsi="Gotham"/>
          <w:i/>
          <w:iCs/>
          <w:sz w:val="20"/>
          <w:szCs w:val="20"/>
        </w:rPr>
        <w:t>”</w:t>
      </w:r>
      <w:r w:rsidRPr="003D07CA">
        <w:rPr>
          <w:rFonts w:ascii="Gotham" w:hAnsi="Gotham"/>
          <w:b/>
          <w:bCs/>
          <w:i/>
          <w:iCs/>
          <w:sz w:val="20"/>
          <w:szCs w:val="20"/>
        </w:rPr>
        <w:t xml:space="preserve"> </w:t>
      </w:r>
      <w:r>
        <w:rPr>
          <w:rFonts w:ascii="Gotham" w:hAnsi="Gotham"/>
          <w:b/>
          <w:bCs/>
          <w:i/>
          <w:iCs/>
          <w:sz w:val="20"/>
          <w:szCs w:val="20"/>
        </w:rPr>
        <w:t>(Énfasis Añadido)</w:t>
      </w:r>
    </w:p>
    <w:p w14:paraId="27C2D84F" w14:textId="1F15C3AB" w:rsidR="00CC3F64" w:rsidRDefault="00CC3F64" w:rsidP="00DA7E59">
      <w:pPr>
        <w:spacing w:after="0" w:line="240" w:lineRule="atLeast"/>
        <w:ind w:left="-142" w:right="-232"/>
        <w:jc w:val="both"/>
        <w:rPr>
          <w:rFonts w:ascii="Gotham" w:hAnsi="Gotham"/>
          <w:i/>
          <w:iCs/>
          <w:sz w:val="20"/>
          <w:szCs w:val="20"/>
        </w:rPr>
      </w:pPr>
    </w:p>
    <w:p w14:paraId="70B276A0" w14:textId="19045381" w:rsidR="00CC3F64" w:rsidRDefault="003D07CA" w:rsidP="00DA7E59">
      <w:pPr>
        <w:spacing w:after="0" w:line="240" w:lineRule="atLeast"/>
        <w:ind w:left="-142" w:right="-232"/>
        <w:jc w:val="both"/>
        <w:rPr>
          <w:rFonts w:ascii="Gotham" w:hAnsi="Gotham"/>
          <w:i/>
          <w:iCs/>
          <w:sz w:val="20"/>
          <w:szCs w:val="20"/>
        </w:rPr>
      </w:pPr>
      <w:r>
        <w:rPr>
          <w:rFonts w:ascii="Gotham" w:hAnsi="Gotham"/>
          <w:b/>
          <w:bCs/>
          <w:i/>
          <w:iCs/>
          <w:sz w:val="20"/>
          <w:szCs w:val="20"/>
        </w:rPr>
        <w:t>“</w:t>
      </w:r>
      <w:r w:rsidRPr="003D07CA">
        <w:rPr>
          <w:rFonts w:ascii="Gotham" w:hAnsi="Gotham"/>
          <w:b/>
          <w:bCs/>
          <w:i/>
          <w:iCs/>
          <w:sz w:val="20"/>
          <w:szCs w:val="20"/>
        </w:rPr>
        <w:t>Artículo 16.</w:t>
      </w:r>
      <w:r w:rsidRPr="003D07CA">
        <w:rPr>
          <w:rFonts w:ascii="Gotham" w:hAnsi="Gotham"/>
          <w:i/>
          <w:iCs/>
          <w:sz w:val="20"/>
          <w:szCs w:val="20"/>
        </w:rPr>
        <w:t xml:space="preserve"> Corresponden a las personas titulares de las direcciones generales, unidades administrativas o equivalentes, las atribuciones genéricas siguientes:</w:t>
      </w:r>
    </w:p>
    <w:p w14:paraId="38C1C437" w14:textId="77777777" w:rsidR="00CC3F64" w:rsidRPr="003D07CA" w:rsidRDefault="00CC3F64" w:rsidP="00DA7E59">
      <w:pPr>
        <w:spacing w:after="0" w:line="240" w:lineRule="atLeast"/>
        <w:ind w:left="-142" w:right="-232"/>
        <w:jc w:val="both"/>
        <w:rPr>
          <w:rFonts w:ascii="Gotham" w:hAnsi="Gotham"/>
          <w:b/>
          <w:bCs/>
          <w:i/>
          <w:iCs/>
          <w:sz w:val="20"/>
          <w:szCs w:val="20"/>
        </w:rPr>
      </w:pPr>
    </w:p>
    <w:p w14:paraId="2268937A" w14:textId="4DA6FB53" w:rsidR="003D07CA" w:rsidRDefault="003D07CA" w:rsidP="003D07CA">
      <w:pPr>
        <w:spacing w:after="0" w:line="240" w:lineRule="atLeast"/>
        <w:ind w:left="-142" w:right="-232"/>
        <w:jc w:val="both"/>
        <w:rPr>
          <w:rFonts w:ascii="Gotham" w:hAnsi="Gotham"/>
          <w:i/>
          <w:iCs/>
          <w:sz w:val="20"/>
          <w:szCs w:val="20"/>
        </w:rPr>
      </w:pPr>
      <w:r w:rsidRPr="003D07CA">
        <w:rPr>
          <w:rFonts w:ascii="Gotham" w:hAnsi="Gotham"/>
          <w:b/>
          <w:bCs/>
          <w:i/>
          <w:iCs/>
          <w:sz w:val="20"/>
          <w:szCs w:val="20"/>
        </w:rPr>
        <w:t>XVIII.</w:t>
      </w:r>
      <w:r w:rsidRPr="003D07CA">
        <w:rPr>
          <w:rFonts w:ascii="Gotham" w:hAnsi="Gotham"/>
          <w:i/>
          <w:iCs/>
          <w:sz w:val="20"/>
          <w:szCs w:val="20"/>
        </w:rPr>
        <w:t xml:space="preserve"> Someter a consideración de la persona superior jerárquica, el ingreso, licencia, </w:t>
      </w:r>
      <w:r w:rsidRPr="003D07CA">
        <w:rPr>
          <w:rFonts w:ascii="Gotham" w:hAnsi="Gotham"/>
          <w:b/>
          <w:bCs/>
          <w:i/>
          <w:iCs/>
          <w:sz w:val="20"/>
          <w:szCs w:val="20"/>
        </w:rPr>
        <w:t>promoción</w:t>
      </w:r>
      <w:r w:rsidRPr="003D07CA">
        <w:rPr>
          <w:rFonts w:ascii="Gotham" w:hAnsi="Gotham"/>
          <w:i/>
          <w:iCs/>
          <w:sz w:val="20"/>
          <w:szCs w:val="20"/>
        </w:rPr>
        <w:t>, remoción o cese de las personas servidoras públicas a su cargo, conforme a las disposiciones jurídicas aplicables;</w:t>
      </w:r>
      <w:r>
        <w:rPr>
          <w:rFonts w:ascii="Gotham" w:hAnsi="Gotham"/>
          <w:i/>
          <w:iCs/>
          <w:sz w:val="20"/>
          <w:szCs w:val="20"/>
        </w:rPr>
        <w:t>”</w:t>
      </w:r>
      <w:r w:rsidRPr="003D07CA">
        <w:rPr>
          <w:rFonts w:ascii="Gotham" w:hAnsi="Gotham"/>
          <w:b/>
          <w:bCs/>
          <w:i/>
          <w:iCs/>
          <w:sz w:val="20"/>
          <w:szCs w:val="20"/>
        </w:rPr>
        <w:t xml:space="preserve"> </w:t>
      </w:r>
      <w:r>
        <w:rPr>
          <w:rFonts w:ascii="Gotham" w:hAnsi="Gotham"/>
          <w:b/>
          <w:bCs/>
          <w:i/>
          <w:iCs/>
          <w:sz w:val="20"/>
          <w:szCs w:val="20"/>
        </w:rPr>
        <w:t>(Énfasis Añadido)</w:t>
      </w:r>
    </w:p>
    <w:p w14:paraId="011A7FB1" w14:textId="77777777" w:rsidR="003D07CA" w:rsidRDefault="003D07CA" w:rsidP="00DA7E59">
      <w:pPr>
        <w:spacing w:after="0" w:line="240" w:lineRule="atLeast"/>
        <w:ind w:left="-142" w:right="-232"/>
        <w:jc w:val="both"/>
        <w:rPr>
          <w:rFonts w:ascii="Gotham" w:hAnsi="Gotham"/>
          <w:i/>
          <w:iCs/>
          <w:sz w:val="20"/>
          <w:szCs w:val="20"/>
        </w:rPr>
      </w:pPr>
    </w:p>
    <w:p w14:paraId="779C850B" w14:textId="6CBD6AA8" w:rsidR="003D07CA" w:rsidRDefault="003D07CA" w:rsidP="00DA7E59">
      <w:pPr>
        <w:spacing w:after="0" w:line="240" w:lineRule="atLeast"/>
        <w:ind w:left="-142" w:right="-232"/>
        <w:jc w:val="both"/>
        <w:rPr>
          <w:rFonts w:ascii="Gotham" w:hAnsi="Gotham"/>
          <w:i/>
          <w:iCs/>
          <w:sz w:val="20"/>
          <w:szCs w:val="20"/>
        </w:rPr>
      </w:pPr>
      <w:r w:rsidRPr="003D07CA">
        <w:rPr>
          <w:rFonts w:ascii="Gotham" w:hAnsi="Gotham"/>
          <w:b/>
          <w:bCs/>
          <w:i/>
          <w:iCs/>
          <w:sz w:val="20"/>
          <w:szCs w:val="20"/>
        </w:rPr>
        <w:t>“Artículo 25.</w:t>
      </w:r>
      <w:r w:rsidRPr="003D07CA">
        <w:rPr>
          <w:rFonts w:ascii="Gotham" w:hAnsi="Gotham"/>
          <w:i/>
          <w:iCs/>
          <w:sz w:val="20"/>
          <w:szCs w:val="20"/>
        </w:rPr>
        <w:t xml:space="preserve"> Corresponden a la Dirección General de Seguridad Pública y Tránsito las atribuciones siguientes:</w:t>
      </w:r>
    </w:p>
    <w:p w14:paraId="49451602" w14:textId="77777777" w:rsidR="003D07CA" w:rsidRDefault="003D07CA" w:rsidP="00DA7E59">
      <w:pPr>
        <w:spacing w:after="0" w:line="240" w:lineRule="atLeast"/>
        <w:ind w:left="-142" w:right="-232"/>
        <w:jc w:val="both"/>
        <w:rPr>
          <w:rFonts w:ascii="Gotham" w:hAnsi="Gotham"/>
          <w:i/>
          <w:iCs/>
          <w:sz w:val="20"/>
          <w:szCs w:val="20"/>
        </w:rPr>
      </w:pPr>
    </w:p>
    <w:p w14:paraId="44A4753C" w14:textId="255CD6B0" w:rsidR="003D07CA" w:rsidRDefault="003D07CA" w:rsidP="003D07CA">
      <w:pPr>
        <w:spacing w:after="0" w:line="240" w:lineRule="atLeast"/>
        <w:ind w:left="-142" w:right="-232"/>
        <w:jc w:val="both"/>
        <w:rPr>
          <w:rFonts w:ascii="Gotham" w:hAnsi="Gotham"/>
          <w:i/>
          <w:iCs/>
          <w:sz w:val="20"/>
          <w:szCs w:val="20"/>
        </w:rPr>
      </w:pPr>
      <w:r w:rsidRPr="003D07CA">
        <w:rPr>
          <w:rFonts w:ascii="Gotham" w:hAnsi="Gotham"/>
          <w:b/>
          <w:bCs/>
          <w:i/>
          <w:iCs/>
          <w:sz w:val="20"/>
          <w:szCs w:val="20"/>
        </w:rPr>
        <w:t>XXII.</w:t>
      </w:r>
      <w:r w:rsidRPr="003D07CA">
        <w:rPr>
          <w:rFonts w:ascii="Gotham" w:hAnsi="Gotham"/>
          <w:i/>
          <w:iCs/>
          <w:sz w:val="20"/>
          <w:szCs w:val="20"/>
        </w:rPr>
        <w:t xml:space="preserve"> Promover e impulsar la profesionalización de las personas servidoras públicas de la Unidad Administrativa a su cargo;</w:t>
      </w:r>
      <w:r>
        <w:rPr>
          <w:rFonts w:ascii="Gotham" w:hAnsi="Gotham"/>
          <w:i/>
          <w:iCs/>
          <w:sz w:val="20"/>
          <w:szCs w:val="20"/>
        </w:rPr>
        <w:t xml:space="preserve">” </w:t>
      </w:r>
      <w:r>
        <w:rPr>
          <w:rFonts w:ascii="Gotham" w:hAnsi="Gotham"/>
          <w:b/>
          <w:bCs/>
          <w:i/>
          <w:iCs/>
          <w:sz w:val="20"/>
          <w:szCs w:val="20"/>
        </w:rPr>
        <w:t>(Énfasis Añadido)</w:t>
      </w:r>
    </w:p>
    <w:p w14:paraId="0D815CCF" w14:textId="77777777" w:rsidR="003D07CA" w:rsidRDefault="003D07CA" w:rsidP="00DA7E59">
      <w:pPr>
        <w:spacing w:after="0" w:line="240" w:lineRule="atLeast"/>
        <w:ind w:left="-142" w:right="-232"/>
        <w:jc w:val="both"/>
        <w:rPr>
          <w:rFonts w:ascii="Gotham" w:hAnsi="Gotham"/>
          <w:i/>
          <w:iCs/>
          <w:sz w:val="20"/>
          <w:szCs w:val="20"/>
        </w:rPr>
      </w:pPr>
    </w:p>
    <w:p w14:paraId="36DE7222" w14:textId="7101E036" w:rsidR="003D07CA" w:rsidRDefault="003D07CA" w:rsidP="00DA7E59">
      <w:pPr>
        <w:spacing w:after="0" w:line="240" w:lineRule="atLeast"/>
        <w:ind w:left="-142" w:right="-232"/>
        <w:jc w:val="both"/>
        <w:rPr>
          <w:rFonts w:ascii="Gotham" w:hAnsi="Gotham"/>
          <w:i/>
          <w:iCs/>
          <w:sz w:val="20"/>
          <w:szCs w:val="20"/>
        </w:rPr>
      </w:pPr>
      <w:r>
        <w:rPr>
          <w:rFonts w:ascii="Gotham" w:hAnsi="Gotham"/>
          <w:b/>
          <w:bCs/>
          <w:i/>
          <w:iCs/>
          <w:sz w:val="20"/>
          <w:szCs w:val="20"/>
        </w:rPr>
        <w:t>“</w:t>
      </w:r>
      <w:r w:rsidRPr="003D07CA">
        <w:rPr>
          <w:rFonts w:ascii="Gotham" w:hAnsi="Gotham"/>
          <w:b/>
          <w:bCs/>
          <w:i/>
          <w:iCs/>
          <w:sz w:val="20"/>
          <w:szCs w:val="20"/>
        </w:rPr>
        <w:t>Artículo 29.</w:t>
      </w:r>
      <w:r w:rsidRPr="003D07CA">
        <w:rPr>
          <w:rFonts w:ascii="Gotham" w:hAnsi="Gotham"/>
          <w:i/>
          <w:iCs/>
          <w:sz w:val="20"/>
          <w:szCs w:val="20"/>
        </w:rPr>
        <w:t xml:space="preserve"> Corresponden a la </w:t>
      </w:r>
      <w:r w:rsidRPr="00927CB8">
        <w:rPr>
          <w:rFonts w:ascii="Gotham" w:hAnsi="Gotham"/>
          <w:b/>
          <w:bCs/>
          <w:i/>
          <w:iCs/>
          <w:sz w:val="20"/>
          <w:szCs w:val="20"/>
        </w:rPr>
        <w:t>Dirección General del Sistema de Desarrollo Policial</w:t>
      </w:r>
      <w:r w:rsidRPr="003D07CA">
        <w:rPr>
          <w:rFonts w:ascii="Gotham" w:hAnsi="Gotham"/>
          <w:i/>
          <w:iCs/>
          <w:sz w:val="20"/>
          <w:szCs w:val="20"/>
        </w:rPr>
        <w:t xml:space="preserve"> las siguientes atribuciones:</w:t>
      </w:r>
    </w:p>
    <w:p w14:paraId="00602B69" w14:textId="77777777" w:rsidR="003D07CA" w:rsidRDefault="003D07CA" w:rsidP="00DA7E59">
      <w:pPr>
        <w:spacing w:after="0" w:line="240" w:lineRule="atLeast"/>
        <w:ind w:left="-142" w:right="-232"/>
        <w:jc w:val="both"/>
        <w:rPr>
          <w:rFonts w:ascii="Gotham" w:hAnsi="Gotham"/>
          <w:i/>
          <w:iCs/>
          <w:sz w:val="20"/>
          <w:szCs w:val="20"/>
        </w:rPr>
      </w:pPr>
    </w:p>
    <w:p w14:paraId="583DA33A" w14:textId="77777777" w:rsidR="003D07CA" w:rsidRDefault="003D07CA" w:rsidP="00DA7E59">
      <w:pPr>
        <w:spacing w:after="0" w:line="240" w:lineRule="atLeast"/>
        <w:ind w:left="-142" w:right="-232"/>
        <w:jc w:val="both"/>
        <w:rPr>
          <w:rFonts w:ascii="Gotham" w:hAnsi="Gotham"/>
          <w:i/>
          <w:iCs/>
          <w:sz w:val="20"/>
          <w:szCs w:val="20"/>
        </w:rPr>
      </w:pPr>
      <w:r w:rsidRPr="00EE5E13">
        <w:rPr>
          <w:rFonts w:ascii="Gotham" w:hAnsi="Gotham"/>
          <w:b/>
          <w:bCs/>
          <w:i/>
          <w:iCs/>
          <w:sz w:val="20"/>
          <w:szCs w:val="20"/>
        </w:rPr>
        <w:t>I.</w:t>
      </w:r>
      <w:r w:rsidRPr="003D07CA">
        <w:rPr>
          <w:rFonts w:ascii="Gotham" w:hAnsi="Gotham"/>
          <w:i/>
          <w:iCs/>
          <w:sz w:val="20"/>
          <w:szCs w:val="20"/>
        </w:rPr>
        <w:t xml:space="preserve"> Formular políticas, propuestas, proyectos y estrategias para impulsar acciones de formación, profesionalización y especialización de las personas servidoras públicas; </w:t>
      </w:r>
    </w:p>
    <w:p w14:paraId="0F7C484E" w14:textId="77777777" w:rsidR="003D07CA" w:rsidRPr="00EE5E13" w:rsidRDefault="003D07CA" w:rsidP="00DA7E59">
      <w:pPr>
        <w:spacing w:after="0" w:line="240" w:lineRule="atLeast"/>
        <w:ind w:left="-142" w:right="-232"/>
        <w:jc w:val="both"/>
        <w:rPr>
          <w:rFonts w:ascii="Gotham" w:hAnsi="Gotham"/>
          <w:b/>
          <w:bCs/>
          <w:i/>
          <w:iCs/>
          <w:sz w:val="20"/>
          <w:szCs w:val="20"/>
        </w:rPr>
      </w:pPr>
    </w:p>
    <w:p w14:paraId="350BCA00" w14:textId="77777777" w:rsidR="003D07CA" w:rsidRDefault="003D07CA" w:rsidP="00DA7E59">
      <w:pPr>
        <w:spacing w:after="0" w:line="240" w:lineRule="atLeast"/>
        <w:ind w:left="-142" w:right="-232"/>
        <w:jc w:val="both"/>
        <w:rPr>
          <w:rFonts w:ascii="Gotham" w:hAnsi="Gotham"/>
          <w:i/>
          <w:iCs/>
          <w:sz w:val="20"/>
          <w:szCs w:val="20"/>
        </w:rPr>
      </w:pPr>
      <w:r w:rsidRPr="00EE5E13">
        <w:rPr>
          <w:rFonts w:ascii="Gotham" w:hAnsi="Gotham"/>
          <w:b/>
          <w:bCs/>
          <w:i/>
          <w:iCs/>
          <w:sz w:val="20"/>
          <w:szCs w:val="20"/>
        </w:rPr>
        <w:t>II.</w:t>
      </w:r>
      <w:r w:rsidRPr="003D07CA">
        <w:rPr>
          <w:rFonts w:ascii="Gotham" w:hAnsi="Gotham"/>
          <w:i/>
          <w:iCs/>
          <w:sz w:val="20"/>
          <w:szCs w:val="20"/>
        </w:rPr>
        <w:t xml:space="preserve"> Elaborar propuestas de políticas relativas al reclutamiento, selección, ingreso, formación, permanencia, </w:t>
      </w:r>
      <w:r w:rsidRPr="00927CB8">
        <w:rPr>
          <w:rFonts w:ascii="Gotham" w:hAnsi="Gotham"/>
          <w:b/>
          <w:bCs/>
          <w:i/>
          <w:iCs/>
          <w:sz w:val="20"/>
          <w:szCs w:val="20"/>
        </w:rPr>
        <w:t>promoción</w:t>
      </w:r>
      <w:r w:rsidRPr="003D07CA">
        <w:rPr>
          <w:rFonts w:ascii="Gotham" w:hAnsi="Gotham"/>
          <w:i/>
          <w:iCs/>
          <w:sz w:val="20"/>
          <w:szCs w:val="20"/>
        </w:rPr>
        <w:t xml:space="preserve">, esquema de remuneraciones y prestaciones, profesionalización y terminación del servicio de las personas servidoras públicas de las Instituciones Policiales; </w:t>
      </w:r>
    </w:p>
    <w:p w14:paraId="6688A340" w14:textId="77777777" w:rsidR="003D07CA" w:rsidRPr="00EE5E13" w:rsidRDefault="003D07CA" w:rsidP="00DA7E59">
      <w:pPr>
        <w:spacing w:after="0" w:line="240" w:lineRule="atLeast"/>
        <w:ind w:left="-142" w:right="-232"/>
        <w:jc w:val="both"/>
        <w:rPr>
          <w:rFonts w:ascii="Gotham" w:hAnsi="Gotham"/>
          <w:b/>
          <w:bCs/>
          <w:i/>
          <w:iCs/>
          <w:sz w:val="20"/>
          <w:szCs w:val="20"/>
        </w:rPr>
      </w:pPr>
    </w:p>
    <w:p w14:paraId="0D6DD946" w14:textId="5820C31A" w:rsidR="003D07CA" w:rsidRDefault="003D07CA" w:rsidP="00DA7E59">
      <w:pPr>
        <w:spacing w:after="0" w:line="240" w:lineRule="atLeast"/>
        <w:ind w:left="-142" w:right="-232"/>
        <w:jc w:val="both"/>
        <w:rPr>
          <w:rFonts w:ascii="Gotham" w:hAnsi="Gotham"/>
          <w:i/>
          <w:iCs/>
          <w:sz w:val="20"/>
          <w:szCs w:val="20"/>
        </w:rPr>
      </w:pPr>
      <w:r w:rsidRPr="00EE5E13">
        <w:rPr>
          <w:rFonts w:ascii="Gotham" w:hAnsi="Gotham"/>
          <w:b/>
          <w:bCs/>
          <w:i/>
          <w:iCs/>
          <w:sz w:val="20"/>
          <w:szCs w:val="20"/>
        </w:rPr>
        <w:t>IV.</w:t>
      </w:r>
      <w:r w:rsidRPr="003D07CA">
        <w:rPr>
          <w:rFonts w:ascii="Gotham" w:hAnsi="Gotham"/>
          <w:i/>
          <w:iCs/>
          <w:sz w:val="20"/>
          <w:szCs w:val="20"/>
        </w:rPr>
        <w:t xml:space="preserve"> Elaborar las propuestas de políticas y lineamientos relativos a la Carrera Policial; </w:t>
      </w:r>
    </w:p>
    <w:p w14:paraId="722744CF" w14:textId="77777777" w:rsidR="003D07CA" w:rsidRDefault="003D07CA" w:rsidP="00DA7E59">
      <w:pPr>
        <w:spacing w:after="0" w:line="240" w:lineRule="atLeast"/>
        <w:ind w:left="-142" w:right="-232"/>
        <w:jc w:val="both"/>
        <w:rPr>
          <w:rFonts w:ascii="Gotham" w:hAnsi="Gotham"/>
          <w:i/>
          <w:iCs/>
          <w:sz w:val="20"/>
          <w:szCs w:val="20"/>
        </w:rPr>
      </w:pPr>
    </w:p>
    <w:p w14:paraId="4992FE60" w14:textId="77777777" w:rsidR="003D07CA" w:rsidRDefault="003D07CA" w:rsidP="00DA7E59">
      <w:pPr>
        <w:spacing w:after="0" w:line="240" w:lineRule="atLeast"/>
        <w:ind w:left="-142" w:right="-232"/>
        <w:jc w:val="both"/>
        <w:rPr>
          <w:rFonts w:ascii="Gotham" w:hAnsi="Gotham"/>
          <w:i/>
          <w:iCs/>
          <w:sz w:val="20"/>
          <w:szCs w:val="20"/>
        </w:rPr>
      </w:pPr>
      <w:r w:rsidRPr="00EE5E13">
        <w:rPr>
          <w:rFonts w:ascii="Gotham" w:hAnsi="Gotham"/>
          <w:b/>
          <w:bCs/>
          <w:i/>
          <w:iCs/>
          <w:sz w:val="20"/>
          <w:szCs w:val="20"/>
        </w:rPr>
        <w:t>V.</w:t>
      </w:r>
      <w:r w:rsidRPr="003D07CA">
        <w:rPr>
          <w:rFonts w:ascii="Gotham" w:hAnsi="Gotham"/>
          <w:i/>
          <w:iCs/>
          <w:sz w:val="20"/>
          <w:szCs w:val="20"/>
        </w:rPr>
        <w:t xml:space="preserve"> Generar los aspectos y contenidos que deberán aplicarse a la Secretaría, así como los procedimientos aplicables en materia de profesionalización; </w:t>
      </w:r>
    </w:p>
    <w:p w14:paraId="4B4913A0" w14:textId="77777777" w:rsidR="003D07CA" w:rsidRDefault="003D07CA" w:rsidP="00DA7E59">
      <w:pPr>
        <w:spacing w:after="0" w:line="240" w:lineRule="atLeast"/>
        <w:ind w:left="-142" w:right="-232"/>
        <w:jc w:val="both"/>
        <w:rPr>
          <w:rFonts w:ascii="Gotham" w:hAnsi="Gotham"/>
          <w:i/>
          <w:iCs/>
          <w:sz w:val="20"/>
          <w:szCs w:val="20"/>
        </w:rPr>
      </w:pPr>
    </w:p>
    <w:p w14:paraId="2C9BB846" w14:textId="77777777" w:rsidR="003D07CA" w:rsidRDefault="003D07CA" w:rsidP="00DA7E59">
      <w:pPr>
        <w:spacing w:after="0" w:line="240" w:lineRule="atLeast"/>
        <w:ind w:left="-142" w:right="-232"/>
        <w:jc w:val="both"/>
        <w:rPr>
          <w:rFonts w:ascii="Gotham" w:hAnsi="Gotham"/>
          <w:i/>
          <w:iCs/>
          <w:sz w:val="20"/>
          <w:szCs w:val="20"/>
        </w:rPr>
      </w:pPr>
      <w:r w:rsidRPr="00EE5E13">
        <w:rPr>
          <w:rFonts w:ascii="Gotham" w:hAnsi="Gotham"/>
          <w:b/>
          <w:bCs/>
          <w:i/>
          <w:iCs/>
          <w:sz w:val="20"/>
          <w:szCs w:val="20"/>
        </w:rPr>
        <w:t>VI.</w:t>
      </w:r>
      <w:r w:rsidRPr="003D07CA">
        <w:rPr>
          <w:rFonts w:ascii="Gotham" w:hAnsi="Gotham"/>
          <w:i/>
          <w:iCs/>
          <w:sz w:val="20"/>
          <w:szCs w:val="20"/>
        </w:rPr>
        <w:t xml:space="preserve"> Plantear los criterios para el establecimiento de las academias e institutos de la Secretaría; </w:t>
      </w:r>
    </w:p>
    <w:p w14:paraId="2B418226" w14:textId="77777777" w:rsidR="003D07CA" w:rsidRPr="00EE5E13" w:rsidRDefault="003D07CA" w:rsidP="00DA7E59">
      <w:pPr>
        <w:spacing w:after="0" w:line="240" w:lineRule="atLeast"/>
        <w:ind w:left="-142" w:right="-232"/>
        <w:jc w:val="both"/>
        <w:rPr>
          <w:rFonts w:ascii="Gotham" w:hAnsi="Gotham"/>
          <w:b/>
          <w:bCs/>
          <w:i/>
          <w:iCs/>
          <w:sz w:val="20"/>
          <w:szCs w:val="20"/>
        </w:rPr>
      </w:pPr>
    </w:p>
    <w:p w14:paraId="1620761C" w14:textId="77777777" w:rsidR="003D07CA" w:rsidRDefault="003D07CA" w:rsidP="00DA7E59">
      <w:pPr>
        <w:spacing w:after="0" w:line="240" w:lineRule="atLeast"/>
        <w:ind w:left="-142" w:right="-232"/>
        <w:jc w:val="both"/>
        <w:rPr>
          <w:rFonts w:ascii="Gotham" w:hAnsi="Gotham"/>
          <w:i/>
          <w:iCs/>
          <w:sz w:val="20"/>
          <w:szCs w:val="20"/>
        </w:rPr>
      </w:pPr>
      <w:r w:rsidRPr="00EE5E13">
        <w:rPr>
          <w:rFonts w:ascii="Gotham" w:hAnsi="Gotham"/>
          <w:b/>
          <w:bCs/>
          <w:i/>
          <w:iCs/>
          <w:sz w:val="20"/>
          <w:szCs w:val="20"/>
        </w:rPr>
        <w:t>VII</w:t>
      </w:r>
      <w:r w:rsidRPr="003D07CA">
        <w:rPr>
          <w:rFonts w:ascii="Gotham" w:hAnsi="Gotham"/>
          <w:i/>
          <w:iCs/>
          <w:sz w:val="20"/>
          <w:szCs w:val="20"/>
        </w:rPr>
        <w:t xml:space="preserve">. Implementar programas de investigación y formación académica en materia policial; </w:t>
      </w:r>
    </w:p>
    <w:p w14:paraId="56260357" w14:textId="77777777" w:rsidR="003D07CA" w:rsidRPr="00EE5E13" w:rsidRDefault="003D07CA" w:rsidP="00DA7E59">
      <w:pPr>
        <w:spacing w:after="0" w:line="240" w:lineRule="atLeast"/>
        <w:ind w:left="-142" w:right="-232"/>
        <w:jc w:val="both"/>
        <w:rPr>
          <w:rFonts w:ascii="Gotham" w:hAnsi="Gotham"/>
          <w:b/>
          <w:bCs/>
          <w:i/>
          <w:iCs/>
          <w:sz w:val="20"/>
          <w:szCs w:val="20"/>
        </w:rPr>
      </w:pPr>
    </w:p>
    <w:p w14:paraId="0251E39A" w14:textId="765FD973" w:rsidR="003D07CA" w:rsidRDefault="003D07CA" w:rsidP="00DA7E59">
      <w:pPr>
        <w:spacing w:after="0" w:line="240" w:lineRule="atLeast"/>
        <w:ind w:left="-142" w:right="-232"/>
        <w:jc w:val="both"/>
        <w:rPr>
          <w:rFonts w:ascii="Gotham" w:hAnsi="Gotham"/>
          <w:i/>
          <w:iCs/>
          <w:sz w:val="20"/>
          <w:szCs w:val="20"/>
        </w:rPr>
      </w:pPr>
      <w:r w:rsidRPr="00EE5E13">
        <w:rPr>
          <w:rFonts w:ascii="Gotham" w:hAnsi="Gotham"/>
          <w:b/>
          <w:bCs/>
          <w:i/>
          <w:iCs/>
          <w:sz w:val="20"/>
          <w:szCs w:val="20"/>
        </w:rPr>
        <w:t>VIII.</w:t>
      </w:r>
      <w:r w:rsidRPr="003D07CA">
        <w:rPr>
          <w:rFonts w:ascii="Gotham" w:hAnsi="Gotham"/>
          <w:i/>
          <w:iCs/>
          <w:sz w:val="20"/>
          <w:szCs w:val="20"/>
        </w:rPr>
        <w:t xml:space="preserve"> Elaborar políticas y lineamientos en materia de desarrollo policial; </w:t>
      </w:r>
    </w:p>
    <w:p w14:paraId="695214E0" w14:textId="77777777" w:rsidR="003D07CA" w:rsidRPr="00EE5E13" w:rsidRDefault="003D07CA" w:rsidP="00DA7E59">
      <w:pPr>
        <w:spacing w:after="0" w:line="240" w:lineRule="atLeast"/>
        <w:ind w:left="-142" w:right="-232"/>
        <w:jc w:val="both"/>
        <w:rPr>
          <w:rFonts w:ascii="Gotham" w:hAnsi="Gotham"/>
          <w:b/>
          <w:bCs/>
          <w:i/>
          <w:iCs/>
          <w:sz w:val="20"/>
          <w:szCs w:val="20"/>
        </w:rPr>
      </w:pPr>
    </w:p>
    <w:p w14:paraId="4079C8B8" w14:textId="77777777" w:rsidR="003D07CA" w:rsidRDefault="003D07CA" w:rsidP="00DA7E59">
      <w:pPr>
        <w:spacing w:after="0" w:line="240" w:lineRule="atLeast"/>
        <w:ind w:left="-142" w:right="-232"/>
        <w:jc w:val="both"/>
        <w:rPr>
          <w:rFonts w:ascii="Gotham" w:hAnsi="Gotham"/>
          <w:i/>
          <w:iCs/>
          <w:sz w:val="20"/>
          <w:szCs w:val="20"/>
        </w:rPr>
      </w:pPr>
      <w:r w:rsidRPr="00EE5E13">
        <w:rPr>
          <w:rFonts w:ascii="Gotham" w:hAnsi="Gotham"/>
          <w:b/>
          <w:bCs/>
          <w:i/>
          <w:iCs/>
          <w:sz w:val="20"/>
          <w:szCs w:val="20"/>
        </w:rPr>
        <w:t>IX.</w:t>
      </w:r>
      <w:r w:rsidRPr="003D07CA">
        <w:rPr>
          <w:rFonts w:ascii="Gotham" w:hAnsi="Gotham"/>
          <w:i/>
          <w:iCs/>
          <w:sz w:val="20"/>
          <w:szCs w:val="20"/>
        </w:rPr>
        <w:t xml:space="preserve"> Realizar los procedimientos que, en materia de régimen disciplinario, apliquen las Instituciones Policiales; </w:t>
      </w:r>
    </w:p>
    <w:p w14:paraId="38105BAA" w14:textId="77777777" w:rsidR="003D07CA" w:rsidRDefault="003D07CA" w:rsidP="00DA7E59">
      <w:pPr>
        <w:spacing w:after="0" w:line="240" w:lineRule="atLeast"/>
        <w:ind w:left="-142" w:right="-232"/>
        <w:jc w:val="both"/>
        <w:rPr>
          <w:rFonts w:ascii="Gotham" w:hAnsi="Gotham"/>
          <w:i/>
          <w:iCs/>
          <w:sz w:val="20"/>
          <w:szCs w:val="20"/>
        </w:rPr>
      </w:pPr>
    </w:p>
    <w:p w14:paraId="1BC6C7F6" w14:textId="77777777" w:rsidR="003D07CA" w:rsidRDefault="003D07CA" w:rsidP="00DA7E59">
      <w:pPr>
        <w:spacing w:after="0" w:line="240" w:lineRule="atLeast"/>
        <w:ind w:left="-142" w:right="-232"/>
        <w:jc w:val="both"/>
        <w:rPr>
          <w:rFonts w:ascii="Gotham" w:hAnsi="Gotham"/>
          <w:i/>
          <w:iCs/>
          <w:sz w:val="20"/>
          <w:szCs w:val="20"/>
        </w:rPr>
      </w:pPr>
      <w:r w:rsidRPr="00EE5E13">
        <w:rPr>
          <w:rFonts w:ascii="Gotham" w:hAnsi="Gotham"/>
          <w:b/>
          <w:bCs/>
          <w:i/>
          <w:iCs/>
          <w:sz w:val="20"/>
          <w:szCs w:val="20"/>
        </w:rPr>
        <w:t>X.</w:t>
      </w:r>
      <w:r w:rsidRPr="003D07CA">
        <w:rPr>
          <w:rFonts w:ascii="Gotham" w:hAnsi="Gotham"/>
          <w:i/>
          <w:iCs/>
          <w:sz w:val="20"/>
          <w:szCs w:val="20"/>
        </w:rPr>
        <w:t xml:space="preserve"> Coordinar la aplicación de criterios y lineamientos, para la elaboración e integración de programas derivados de la planeación estatal en materia de seguridad pública; </w:t>
      </w:r>
    </w:p>
    <w:p w14:paraId="6465B2C8" w14:textId="77777777" w:rsidR="003D07CA" w:rsidRDefault="003D07CA" w:rsidP="00DA7E59">
      <w:pPr>
        <w:spacing w:after="0" w:line="240" w:lineRule="atLeast"/>
        <w:ind w:left="-142" w:right="-232"/>
        <w:jc w:val="both"/>
        <w:rPr>
          <w:rFonts w:ascii="Gotham" w:hAnsi="Gotham"/>
          <w:i/>
          <w:iCs/>
          <w:sz w:val="20"/>
          <w:szCs w:val="20"/>
        </w:rPr>
      </w:pPr>
    </w:p>
    <w:p w14:paraId="2163478E" w14:textId="33F1F58B" w:rsidR="003D07CA" w:rsidRDefault="003D07CA" w:rsidP="00DA7E59">
      <w:pPr>
        <w:spacing w:after="0" w:line="240" w:lineRule="atLeast"/>
        <w:ind w:left="-142" w:right="-232"/>
        <w:jc w:val="both"/>
        <w:rPr>
          <w:rFonts w:ascii="Gotham" w:hAnsi="Gotham"/>
          <w:i/>
          <w:iCs/>
          <w:sz w:val="20"/>
          <w:szCs w:val="20"/>
        </w:rPr>
      </w:pPr>
      <w:r w:rsidRPr="00EE5E13">
        <w:rPr>
          <w:rFonts w:ascii="Gotham" w:hAnsi="Gotham"/>
          <w:b/>
          <w:bCs/>
          <w:i/>
          <w:iCs/>
          <w:sz w:val="20"/>
          <w:szCs w:val="20"/>
        </w:rPr>
        <w:lastRenderedPageBreak/>
        <w:t>XI.</w:t>
      </w:r>
      <w:r w:rsidRPr="003D07CA">
        <w:rPr>
          <w:rFonts w:ascii="Gotham" w:hAnsi="Gotham"/>
          <w:i/>
          <w:iCs/>
          <w:sz w:val="20"/>
          <w:szCs w:val="20"/>
        </w:rPr>
        <w:t xml:space="preserve"> Diseñar y desarrollar planes, programas y proyectos que contribuyan a la satisfacción de las necesidades de seguridad y tranquilidad pública; </w:t>
      </w:r>
    </w:p>
    <w:p w14:paraId="7F9687FF" w14:textId="77777777" w:rsidR="003D07CA" w:rsidRDefault="003D07CA" w:rsidP="00DA7E59">
      <w:pPr>
        <w:spacing w:after="0" w:line="240" w:lineRule="atLeast"/>
        <w:ind w:left="-142" w:right="-232"/>
        <w:jc w:val="both"/>
        <w:rPr>
          <w:rFonts w:ascii="Gotham" w:hAnsi="Gotham"/>
          <w:i/>
          <w:iCs/>
          <w:sz w:val="20"/>
          <w:szCs w:val="20"/>
        </w:rPr>
      </w:pPr>
    </w:p>
    <w:p w14:paraId="0AF4D54E" w14:textId="78BCD724" w:rsidR="003D07CA" w:rsidRDefault="003D07CA" w:rsidP="00DA7E59">
      <w:pPr>
        <w:spacing w:after="0" w:line="240" w:lineRule="atLeast"/>
        <w:ind w:left="-142" w:right="-232"/>
        <w:jc w:val="both"/>
        <w:rPr>
          <w:rFonts w:ascii="Gotham" w:hAnsi="Gotham"/>
          <w:i/>
          <w:iCs/>
          <w:sz w:val="20"/>
          <w:szCs w:val="20"/>
        </w:rPr>
      </w:pPr>
      <w:r w:rsidRPr="00EE5E13">
        <w:rPr>
          <w:rFonts w:ascii="Gotham" w:hAnsi="Gotham"/>
          <w:b/>
          <w:bCs/>
          <w:i/>
          <w:iCs/>
          <w:sz w:val="20"/>
          <w:szCs w:val="20"/>
        </w:rPr>
        <w:t>XII.</w:t>
      </w:r>
      <w:r w:rsidRPr="003D07CA">
        <w:rPr>
          <w:rFonts w:ascii="Gotham" w:hAnsi="Gotham"/>
          <w:i/>
          <w:iCs/>
          <w:sz w:val="20"/>
          <w:szCs w:val="20"/>
        </w:rPr>
        <w:t xml:space="preserve"> Establecer, en coordinación con las Unidades Administrativas correspondientes, un sistema de medición de indicadores de evaluación del desempeño y resultados de las Unidades Administrativas;</w:t>
      </w:r>
    </w:p>
    <w:p w14:paraId="2DA13F78" w14:textId="77777777" w:rsidR="003D07CA" w:rsidRDefault="003D07CA" w:rsidP="00DA7E59">
      <w:pPr>
        <w:spacing w:after="0" w:line="240" w:lineRule="atLeast"/>
        <w:ind w:left="-142" w:right="-232"/>
        <w:jc w:val="both"/>
        <w:rPr>
          <w:rFonts w:ascii="Gotham" w:hAnsi="Gotham"/>
          <w:i/>
          <w:iCs/>
          <w:sz w:val="20"/>
          <w:szCs w:val="20"/>
        </w:rPr>
      </w:pPr>
    </w:p>
    <w:p w14:paraId="559F8EBF" w14:textId="77777777" w:rsidR="003D07CA" w:rsidRDefault="003D07CA" w:rsidP="00DA7E59">
      <w:pPr>
        <w:spacing w:after="0" w:line="240" w:lineRule="atLeast"/>
        <w:ind w:left="-142" w:right="-232"/>
        <w:jc w:val="both"/>
        <w:rPr>
          <w:rFonts w:ascii="Gotham" w:hAnsi="Gotham"/>
          <w:i/>
          <w:iCs/>
          <w:sz w:val="20"/>
          <w:szCs w:val="20"/>
        </w:rPr>
      </w:pPr>
      <w:r w:rsidRPr="00EE5E13">
        <w:rPr>
          <w:rFonts w:ascii="Gotham" w:hAnsi="Gotham"/>
          <w:b/>
          <w:bCs/>
          <w:i/>
          <w:iCs/>
          <w:sz w:val="20"/>
          <w:szCs w:val="20"/>
        </w:rPr>
        <w:t>XIII.</w:t>
      </w:r>
      <w:r w:rsidRPr="003D07CA">
        <w:rPr>
          <w:rFonts w:ascii="Gotham" w:hAnsi="Gotham"/>
          <w:i/>
          <w:iCs/>
          <w:sz w:val="20"/>
          <w:szCs w:val="20"/>
        </w:rPr>
        <w:t xml:space="preserve"> Formular propuestas para la planeación, programación y seguimiento de contenidos y acciones de formación, profesionalización y especialización de las personas servidoras públicas, en coordinación con las Unidades Administrativas correspondientes; </w:t>
      </w:r>
    </w:p>
    <w:p w14:paraId="1D85EFAD" w14:textId="77777777" w:rsidR="003D07CA" w:rsidRDefault="003D07CA" w:rsidP="00DA7E59">
      <w:pPr>
        <w:spacing w:after="0" w:line="240" w:lineRule="atLeast"/>
        <w:ind w:left="-142" w:right="-232"/>
        <w:jc w:val="both"/>
        <w:rPr>
          <w:rFonts w:ascii="Gotham" w:hAnsi="Gotham"/>
          <w:i/>
          <w:iCs/>
          <w:sz w:val="20"/>
          <w:szCs w:val="20"/>
        </w:rPr>
      </w:pPr>
    </w:p>
    <w:p w14:paraId="0BEEBC5F" w14:textId="65342BEC" w:rsidR="003D07CA" w:rsidRDefault="003D07CA" w:rsidP="00DA7E59">
      <w:pPr>
        <w:spacing w:after="0" w:line="240" w:lineRule="atLeast"/>
        <w:ind w:left="-142" w:right="-232"/>
        <w:jc w:val="both"/>
        <w:rPr>
          <w:rFonts w:ascii="Gotham" w:hAnsi="Gotham"/>
          <w:i/>
          <w:iCs/>
          <w:sz w:val="20"/>
          <w:szCs w:val="20"/>
        </w:rPr>
      </w:pPr>
      <w:r w:rsidRPr="00EE5E13">
        <w:rPr>
          <w:rFonts w:ascii="Gotham" w:hAnsi="Gotham"/>
          <w:b/>
          <w:bCs/>
          <w:i/>
          <w:iCs/>
          <w:sz w:val="20"/>
          <w:szCs w:val="20"/>
        </w:rPr>
        <w:t>XIV.</w:t>
      </w:r>
      <w:r w:rsidRPr="003D07CA">
        <w:rPr>
          <w:rFonts w:ascii="Gotham" w:hAnsi="Gotham"/>
          <w:i/>
          <w:iCs/>
          <w:sz w:val="20"/>
          <w:szCs w:val="20"/>
        </w:rPr>
        <w:t xml:space="preserve"> Coordinar y dirigir la implementación, desarrollo, seguimiento y evaluación del Servicio Profesional de Carrera Policial de la Secretaría; </w:t>
      </w:r>
    </w:p>
    <w:p w14:paraId="578AC0E2" w14:textId="77777777" w:rsidR="003D07CA" w:rsidRDefault="003D07CA" w:rsidP="00DA7E59">
      <w:pPr>
        <w:spacing w:after="0" w:line="240" w:lineRule="atLeast"/>
        <w:ind w:left="-142" w:right="-232"/>
        <w:jc w:val="both"/>
        <w:rPr>
          <w:rFonts w:ascii="Gotham" w:hAnsi="Gotham"/>
          <w:i/>
          <w:iCs/>
          <w:sz w:val="20"/>
          <w:szCs w:val="20"/>
        </w:rPr>
      </w:pPr>
    </w:p>
    <w:p w14:paraId="1B7B9A16" w14:textId="60BD419B" w:rsidR="003D07CA" w:rsidRDefault="003D07CA" w:rsidP="00DA7E59">
      <w:pPr>
        <w:spacing w:after="0" w:line="240" w:lineRule="atLeast"/>
        <w:ind w:left="-142" w:right="-232"/>
        <w:jc w:val="both"/>
        <w:rPr>
          <w:rFonts w:ascii="Gotham" w:hAnsi="Gotham"/>
          <w:i/>
          <w:iCs/>
          <w:sz w:val="20"/>
          <w:szCs w:val="20"/>
        </w:rPr>
      </w:pPr>
      <w:r w:rsidRPr="00EE5E13">
        <w:rPr>
          <w:rFonts w:ascii="Gotham" w:hAnsi="Gotham"/>
          <w:b/>
          <w:bCs/>
          <w:i/>
          <w:iCs/>
          <w:sz w:val="20"/>
          <w:szCs w:val="20"/>
        </w:rPr>
        <w:t>XV.</w:t>
      </w:r>
      <w:r w:rsidRPr="003D07CA">
        <w:rPr>
          <w:rFonts w:ascii="Gotham" w:hAnsi="Gotham"/>
          <w:i/>
          <w:iCs/>
          <w:sz w:val="20"/>
          <w:szCs w:val="20"/>
        </w:rPr>
        <w:t xml:space="preserve"> Dirigir el desarrollo de la planeación de la agenda institucional con base en la aplicación de herramientas de evaluación, diagnóstico y programación en el marco de la planeación estratégica;</w:t>
      </w:r>
    </w:p>
    <w:p w14:paraId="7D205674" w14:textId="77777777" w:rsidR="003D07CA" w:rsidRDefault="003D07CA" w:rsidP="00DA7E59">
      <w:pPr>
        <w:spacing w:after="0" w:line="240" w:lineRule="atLeast"/>
        <w:ind w:left="-142" w:right="-232"/>
        <w:jc w:val="both"/>
        <w:rPr>
          <w:rFonts w:ascii="Gotham" w:hAnsi="Gotham"/>
          <w:i/>
          <w:iCs/>
          <w:sz w:val="20"/>
          <w:szCs w:val="20"/>
        </w:rPr>
      </w:pPr>
    </w:p>
    <w:p w14:paraId="6FBE5204" w14:textId="77777777" w:rsidR="00EE5E13" w:rsidRDefault="003D07CA" w:rsidP="003D07CA">
      <w:pPr>
        <w:spacing w:after="0" w:line="240" w:lineRule="atLeast"/>
        <w:ind w:left="-142" w:right="-232"/>
        <w:jc w:val="both"/>
        <w:rPr>
          <w:rFonts w:ascii="Gotham" w:hAnsi="Gotham"/>
          <w:i/>
          <w:iCs/>
          <w:sz w:val="20"/>
          <w:szCs w:val="20"/>
        </w:rPr>
      </w:pPr>
      <w:r w:rsidRPr="00EE5E13">
        <w:rPr>
          <w:rFonts w:ascii="Gotham" w:hAnsi="Gotham"/>
          <w:b/>
          <w:bCs/>
          <w:i/>
          <w:iCs/>
          <w:sz w:val="20"/>
          <w:szCs w:val="20"/>
        </w:rPr>
        <w:t>XVII.</w:t>
      </w:r>
      <w:r w:rsidRPr="003D07CA">
        <w:rPr>
          <w:rFonts w:ascii="Gotham" w:hAnsi="Gotham"/>
          <w:i/>
          <w:iCs/>
          <w:sz w:val="20"/>
          <w:szCs w:val="20"/>
        </w:rPr>
        <w:t xml:space="preserve"> Operar y mantener actualizado el Registro Estatal de Personal en su ámbito académico, de profesionalización y disciplinario en el que se identifiquen las quejas, denuncias y sanciones que se apliquen a las personas servidoras públicas, a fin de contribuir al desarrollo del Servicio Profesional de Carrera Policial; </w:t>
      </w:r>
    </w:p>
    <w:p w14:paraId="5E9D0E9B" w14:textId="77777777" w:rsidR="00EE5E13" w:rsidRDefault="00EE5E13" w:rsidP="003D07CA">
      <w:pPr>
        <w:spacing w:after="0" w:line="240" w:lineRule="atLeast"/>
        <w:ind w:left="-142" w:right="-232"/>
        <w:jc w:val="both"/>
        <w:rPr>
          <w:rFonts w:ascii="Gotham" w:hAnsi="Gotham"/>
          <w:i/>
          <w:iCs/>
          <w:sz w:val="20"/>
          <w:szCs w:val="20"/>
        </w:rPr>
      </w:pPr>
    </w:p>
    <w:p w14:paraId="056090B7" w14:textId="77777777" w:rsidR="00EE5E13" w:rsidRDefault="003D07CA" w:rsidP="003D07CA">
      <w:pPr>
        <w:spacing w:after="0" w:line="240" w:lineRule="atLeast"/>
        <w:ind w:left="-142" w:right="-232"/>
        <w:jc w:val="both"/>
        <w:rPr>
          <w:rFonts w:ascii="Gotham" w:hAnsi="Gotham"/>
          <w:i/>
          <w:iCs/>
          <w:sz w:val="20"/>
          <w:szCs w:val="20"/>
        </w:rPr>
      </w:pPr>
      <w:r w:rsidRPr="00EE5E13">
        <w:rPr>
          <w:rFonts w:ascii="Gotham" w:hAnsi="Gotham"/>
          <w:b/>
          <w:bCs/>
          <w:i/>
          <w:iCs/>
          <w:sz w:val="20"/>
          <w:szCs w:val="20"/>
        </w:rPr>
        <w:t>XVIII.</w:t>
      </w:r>
      <w:r w:rsidRPr="003D07CA">
        <w:rPr>
          <w:rFonts w:ascii="Gotham" w:hAnsi="Gotham"/>
          <w:i/>
          <w:iCs/>
          <w:sz w:val="20"/>
          <w:szCs w:val="20"/>
        </w:rPr>
        <w:t xml:space="preserve"> Promover e impulsar una doctrina policial civil en la que la formación y el desempeño se rijan por el servicio a la sociedad, la disciplina, el respeto a los derechos humanos, al imperio de la ley, al mando superior, y en lo conducente a la perspectiva de género, y </w:t>
      </w:r>
    </w:p>
    <w:p w14:paraId="616B9112" w14:textId="77777777" w:rsidR="00EE5E13" w:rsidRDefault="00EE5E13" w:rsidP="003D07CA">
      <w:pPr>
        <w:spacing w:after="0" w:line="240" w:lineRule="atLeast"/>
        <w:ind w:left="-142" w:right="-232"/>
        <w:jc w:val="both"/>
        <w:rPr>
          <w:rFonts w:ascii="Gotham" w:hAnsi="Gotham"/>
          <w:i/>
          <w:iCs/>
          <w:sz w:val="20"/>
          <w:szCs w:val="20"/>
        </w:rPr>
      </w:pPr>
    </w:p>
    <w:p w14:paraId="7432459A" w14:textId="649C7619" w:rsidR="003D07CA" w:rsidRDefault="003D07CA" w:rsidP="003D07CA">
      <w:pPr>
        <w:spacing w:after="0" w:line="240" w:lineRule="atLeast"/>
        <w:ind w:left="-142" w:right="-232"/>
        <w:jc w:val="both"/>
        <w:rPr>
          <w:rFonts w:ascii="Gotham" w:hAnsi="Gotham"/>
          <w:i/>
          <w:iCs/>
          <w:sz w:val="20"/>
          <w:szCs w:val="20"/>
        </w:rPr>
      </w:pPr>
      <w:r w:rsidRPr="00EE5E13">
        <w:rPr>
          <w:rFonts w:ascii="Gotham" w:hAnsi="Gotham"/>
          <w:b/>
          <w:bCs/>
          <w:i/>
          <w:iCs/>
          <w:sz w:val="20"/>
          <w:szCs w:val="20"/>
        </w:rPr>
        <w:t>XIX.</w:t>
      </w:r>
      <w:r w:rsidRPr="003D07CA">
        <w:rPr>
          <w:rFonts w:ascii="Gotham" w:hAnsi="Gotham"/>
          <w:i/>
          <w:iCs/>
          <w:sz w:val="20"/>
          <w:szCs w:val="20"/>
        </w:rPr>
        <w:t xml:space="preserve"> Las demás que le confieran otras disposiciones jurídicas aplicables y las que le encomiende la persona titular de la Secretaría.</w:t>
      </w:r>
      <w:r>
        <w:rPr>
          <w:rFonts w:ascii="Gotham" w:hAnsi="Gotham"/>
          <w:i/>
          <w:iCs/>
          <w:sz w:val="20"/>
          <w:szCs w:val="20"/>
        </w:rPr>
        <w:t xml:space="preserve">” </w:t>
      </w:r>
      <w:r>
        <w:rPr>
          <w:rFonts w:ascii="Gotham" w:hAnsi="Gotham"/>
          <w:b/>
          <w:bCs/>
          <w:i/>
          <w:iCs/>
          <w:sz w:val="20"/>
          <w:szCs w:val="20"/>
        </w:rPr>
        <w:t>(Énfasis Añadido)</w:t>
      </w:r>
    </w:p>
    <w:p w14:paraId="145C4854" w14:textId="77777777" w:rsidR="003D07CA" w:rsidRDefault="003D07CA" w:rsidP="00DA7E59">
      <w:pPr>
        <w:spacing w:after="0" w:line="240" w:lineRule="atLeast"/>
        <w:ind w:left="-142" w:right="-232"/>
        <w:jc w:val="both"/>
        <w:rPr>
          <w:rFonts w:ascii="Gotham" w:hAnsi="Gotham"/>
          <w:i/>
          <w:iCs/>
          <w:sz w:val="20"/>
          <w:szCs w:val="20"/>
        </w:rPr>
      </w:pPr>
    </w:p>
    <w:p w14:paraId="2C443B00" w14:textId="77777777" w:rsidR="00DA7E59" w:rsidRPr="003F077A" w:rsidRDefault="00DA7E59" w:rsidP="00DA7E59">
      <w:pPr>
        <w:spacing w:after="0" w:line="240" w:lineRule="atLeast"/>
        <w:ind w:left="-142" w:right="-232"/>
        <w:jc w:val="both"/>
        <w:rPr>
          <w:rFonts w:ascii="Gotham" w:hAnsi="Gotham"/>
          <w:b/>
          <w:bCs/>
          <w:iCs/>
          <w:sz w:val="20"/>
          <w:szCs w:val="20"/>
        </w:rPr>
      </w:pPr>
      <w:r w:rsidRPr="003F077A">
        <w:rPr>
          <w:rFonts w:ascii="Gotham" w:hAnsi="Gotham"/>
          <w:b/>
          <w:bCs/>
          <w:iCs/>
          <w:sz w:val="20"/>
          <w:szCs w:val="20"/>
        </w:rPr>
        <w:t>Orientación:</w:t>
      </w:r>
    </w:p>
    <w:p w14:paraId="50982FE3" w14:textId="77777777" w:rsidR="00DA7E59" w:rsidRDefault="00DA7E59" w:rsidP="00DA7E59">
      <w:pPr>
        <w:spacing w:after="0" w:line="240" w:lineRule="atLeast"/>
        <w:ind w:left="-142" w:right="-232"/>
        <w:jc w:val="both"/>
        <w:rPr>
          <w:rFonts w:ascii="Gotham" w:hAnsi="Gotham"/>
          <w:bCs/>
          <w:iCs/>
          <w:sz w:val="20"/>
          <w:szCs w:val="20"/>
        </w:rPr>
      </w:pPr>
    </w:p>
    <w:p w14:paraId="7971FCD7" w14:textId="77777777" w:rsidR="00DA7E59" w:rsidRPr="003F077A" w:rsidRDefault="00DA7E59" w:rsidP="00DA7E59">
      <w:pPr>
        <w:spacing w:after="0" w:line="240" w:lineRule="atLeast"/>
        <w:ind w:left="-142" w:right="-232"/>
        <w:jc w:val="both"/>
        <w:rPr>
          <w:rFonts w:ascii="Gotham" w:hAnsi="Gotham"/>
          <w:bCs/>
          <w:iCs/>
          <w:sz w:val="20"/>
          <w:szCs w:val="20"/>
        </w:rPr>
      </w:pPr>
      <w:r w:rsidRPr="003F077A">
        <w:rPr>
          <w:rFonts w:ascii="Gotham" w:hAnsi="Gotham"/>
          <w:bCs/>
          <w:iCs/>
          <w:sz w:val="20"/>
          <w:szCs w:val="20"/>
        </w:rPr>
        <w:t xml:space="preserve">Se le orienta en el sentido de que la información señalada pudiere ser proporcionada por la </w:t>
      </w:r>
      <w:r w:rsidRPr="003F077A">
        <w:rPr>
          <w:rFonts w:ascii="Gotham" w:hAnsi="Gotham"/>
          <w:b/>
          <w:sz w:val="20"/>
          <w:szCs w:val="20"/>
        </w:rPr>
        <w:t xml:space="preserve">Secretaría de Seguridad del Estado de México, </w:t>
      </w:r>
      <w:r w:rsidRPr="003F077A">
        <w:rPr>
          <w:rFonts w:ascii="Gotham" w:hAnsi="Gotham"/>
          <w:bCs/>
          <w:sz w:val="20"/>
          <w:szCs w:val="20"/>
        </w:rPr>
        <w:t>por lo que de manera respetuosa se sugiere ingrese su solicitud</w:t>
      </w:r>
      <w:r w:rsidRPr="003F077A">
        <w:rPr>
          <w:rFonts w:ascii="Gotham" w:hAnsi="Gotham"/>
          <w:bCs/>
          <w:iCs/>
          <w:sz w:val="20"/>
          <w:szCs w:val="20"/>
        </w:rPr>
        <w:t>:</w:t>
      </w:r>
    </w:p>
    <w:p w14:paraId="24FDBB18" w14:textId="77777777" w:rsidR="00DA7E59" w:rsidRPr="003F077A" w:rsidRDefault="00DA7E59" w:rsidP="00DA7E59">
      <w:pPr>
        <w:spacing w:after="0" w:line="240" w:lineRule="atLeast"/>
        <w:ind w:left="-142" w:right="-232"/>
        <w:jc w:val="both"/>
        <w:rPr>
          <w:rFonts w:ascii="Gotham" w:hAnsi="Gotham"/>
          <w:bCs/>
          <w:iCs/>
          <w:sz w:val="20"/>
          <w:szCs w:val="20"/>
        </w:rPr>
      </w:pPr>
    </w:p>
    <w:p w14:paraId="34FF4C47" w14:textId="77777777" w:rsidR="00DA7E59" w:rsidRPr="003F077A" w:rsidRDefault="00DA7E59" w:rsidP="00DA7E59">
      <w:pPr>
        <w:pStyle w:val="Prrafodelista"/>
        <w:numPr>
          <w:ilvl w:val="0"/>
          <w:numId w:val="1"/>
        </w:numPr>
        <w:spacing w:after="0" w:line="240" w:lineRule="atLeast"/>
        <w:ind w:right="-232"/>
        <w:jc w:val="both"/>
        <w:rPr>
          <w:rFonts w:ascii="Gotham" w:hAnsi="Gotham"/>
          <w:bCs/>
          <w:sz w:val="20"/>
          <w:szCs w:val="20"/>
        </w:rPr>
      </w:pPr>
      <w:r w:rsidRPr="003F077A">
        <w:rPr>
          <w:rFonts w:ascii="Gotham" w:hAnsi="Gotham"/>
          <w:bCs/>
          <w:iCs/>
          <w:sz w:val="20"/>
          <w:szCs w:val="20"/>
        </w:rPr>
        <w:t xml:space="preserve">De manera electrónica a través de la Plataforma Nacional de Transparencia o SAIMEX, o de manera personal ante la Unidad de Transparencia de la </w:t>
      </w:r>
      <w:r w:rsidRPr="003F077A">
        <w:rPr>
          <w:rFonts w:ascii="Gotham" w:hAnsi="Gotham"/>
          <w:b/>
          <w:bCs/>
          <w:iCs/>
          <w:sz w:val="20"/>
          <w:szCs w:val="20"/>
        </w:rPr>
        <w:t>Secretaría de Seguridad del Estado de México</w:t>
      </w:r>
      <w:r w:rsidRPr="003F077A">
        <w:rPr>
          <w:rFonts w:ascii="Gotham" w:hAnsi="Gotham"/>
          <w:bCs/>
          <w:iCs/>
          <w:sz w:val="20"/>
          <w:szCs w:val="20"/>
        </w:rPr>
        <w:t xml:space="preserve">, ubicada en Avenida 28 de Octubre sin número, Colonia Vértice, Código Postal 50090, Toluca, México, teléfono 722 279 6200 extensiones 4108 y 4280, en un horario de atención de lunes a viernes de 09:00 a 18:00 horas en días hábiles, y correo electrónico oficial: </w:t>
      </w:r>
      <w:hyperlink r:id="rId7" w:history="1">
        <w:r w:rsidRPr="003F077A">
          <w:rPr>
            <w:rStyle w:val="Hipervnculo"/>
            <w:rFonts w:ascii="Gotham" w:hAnsi="Gotham"/>
            <w:bCs/>
            <w:sz w:val="20"/>
            <w:szCs w:val="20"/>
          </w:rPr>
          <w:t>ssem@itaipem.org.mx</w:t>
        </w:r>
      </w:hyperlink>
    </w:p>
    <w:p w14:paraId="411E215A" w14:textId="77777777" w:rsidR="00DA7E59" w:rsidRDefault="00DA7E59" w:rsidP="00DA7E59">
      <w:pPr>
        <w:spacing w:after="0" w:line="240" w:lineRule="atLeast"/>
        <w:ind w:left="-142" w:right="-232"/>
        <w:jc w:val="both"/>
        <w:rPr>
          <w:rFonts w:ascii="Gotham" w:hAnsi="Gotham"/>
          <w:bCs/>
          <w:sz w:val="20"/>
          <w:szCs w:val="20"/>
        </w:rPr>
      </w:pPr>
    </w:p>
    <w:p w14:paraId="3BF24034" w14:textId="77777777" w:rsidR="00DA7E59" w:rsidRPr="001C0F70" w:rsidRDefault="00DA7E59" w:rsidP="00DA7E59">
      <w:pPr>
        <w:spacing w:after="0" w:line="240" w:lineRule="atLeast"/>
        <w:ind w:left="-142" w:right="-232"/>
        <w:jc w:val="both"/>
        <w:rPr>
          <w:rFonts w:ascii="Gotham" w:hAnsi="Gotham"/>
          <w:bCs/>
          <w:sz w:val="20"/>
          <w:szCs w:val="20"/>
        </w:rPr>
      </w:pPr>
      <w:r w:rsidRPr="001C0F70">
        <w:rPr>
          <w:rFonts w:ascii="Gotham" w:hAnsi="Gotham"/>
          <w:bCs/>
          <w:sz w:val="20"/>
          <w:szCs w:val="20"/>
        </w:rPr>
        <w:t>Sin otro particular, reciba un cordial saludo.</w:t>
      </w:r>
    </w:p>
    <w:p w14:paraId="5795E1CE" w14:textId="77777777" w:rsidR="00DA7E59" w:rsidRDefault="00DA7E59" w:rsidP="00DA7E59">
      <w:pPr>
        <w:spacing w:after="0" w:line="240" w:lineRule="atLeast"/>
        <w:ind w:left="-142" w:right="-232"/>
        <w:rPr>
          <w:rFonts w:ascii="Gotham Bold" w:hAnsi="Gotham Bold"/>
          <w:bCs/>
          <w:sz w:val="20"/>
          <w:szCs w:val="20"/>
        </w:rPr>
      </w:pPr>
    </w:p>
    <w:p w14:paraId="478DA1F0" w14:textId="77777777" w:rsidR="00927CB8" w:rsidRPr="001C0F70" w:rsidRDefault="00927CB8" w:rsidP="00DA7E59">
      <w:pPr>
        <w:spacing w:after="0" w:line="240" w:lineRule="atLeast"/>
        <w:ind w:left="-142" w:right="-232"/>
        <w:rPr>
          <w:rFonts w:ascii="Gotham Bold" w:hAnsi="Gotham Bold"/>
          <w:bCs/>
          <w:sz w:val="20"/>
          <w:szCs w:val="20"/>
        </w:rPr>
      </w:pPr>
    </w:p>
    <w:p w14:paraId="2C0490A7" w14:textId="77777777" w:rsidR="00DA7E59" w:rsidRPr="004E4D03" w:rsidRDefault="00DA7E59" w:rsidP="00DA7E59">
      <w:pPr>
        <w:spacing w:after="0" w:line="240" w:lineRule="atLeast"/>
        <w:ind w:left="-142" w:right="-232"/>
        <w:rPr>
          <w:rFonts w:ascii="Gotham Bold" w:hAnsi="Gotham Bold"/>
          <w:b/>
          <w:sz w:val="20"/>
          <w:szCs w:val="20"/>
          <w:lang w:val="de-DE"/>
        </w:rPr>
      </w:pPr>
      <w:r w:rsidRPr="004E4D03">
        <w:rPr>
          <w:rFonts w:ascii="Gotham Bold" w:hAnsi="Gotham Bold"/>
          <w:b/>
          <w:sz w:val="20"/>
          <w:szCs w:val="20"/>
          <w:lang w:val="de-DE"/>
        </w:rPr>
        <w:t>A T E N T A M E N T E</w:t>
      </w:r>
    </w:p>
    <w:p w14:paraId="462E10F6" w14:textId="77777777" w:rsidR="00DA7E59" w:rsidRDefault="00DA7E59" w:rsidP="00DA7E59">
      <w:pPr>
        <w:spacing w:after="0" w:line="240" w:lineRule="atLeast"/>
        <w:ind w:left="-142" w:right="-232"/>
        <w:rPr>
          <w:rFonts w:ascii="Gotham Bold" w:hAnsi="Gotham Bold"/>
          <w:bCs/>
          <w:sz w:val="20"/>
          <w:szCs w:val="20"/>
          <w:lang w:val="de-DE"/>
        </w:rPr>
      </w:pPr>
    </w:p>
    <w:p w14:paraId="704D9358" w14:textId="77777777" w:rsidR="00DA7E59" w:rsidRPr="0060190F" w:rsidRDefault="00DA7E59" w:rsidP="00DA7E59">
      <w:pPr>
        <w:spacing w:after="0" w:line="240" w:lineRule="atLeast"/>
        <w:ind w:left="-142" w:right="-232"/>
        <w:rPr>
          <w:rFonts w:ascii="Gotham Bold" w:hAnsi="Gotham Bold"/>
          <w:bCs/>
          <w:sz w:val="20"/>
          <w:szCs w:val="20"/>
          <w:lang w:val="de-DE"/>
        </w:rPr>
      </w:pPr>
    </w:p>
    <w:p w14:paraId="75AC2E3C" w14:textId="77777777" w:rsidR="00EB51C1" w:rsidRPr="00EB51C1" w:rsidRDefault="00EB51C1" w:rsidP="00EB51C1">
      <w:pPr>
        <w:spacing w:after="0" w:line="240" w:lineRule="auto"/>
        <w:ind w:left="-142" w:right="-232"/>
        <w:rPr>
          <w:rFonts w:ascii="Gotham Bold" w:hAnsi="Gotham Bold"/>
          <w:b/>
          <w:bCs/>
          <w:sz w:val="20"/>
          <w:szCs w:val="20"/>
        </w:rPr>
      </w:pPr>
      <w:r w:rsidRPr="00EB51C1">
        <w:rPr>
          <w:rFonts w:ascii="Gotham Bold" w:hAnsi="Gotham Bold"/>
          <w:b/>
          <w:bCs/>
          <w:sz w:val="20"/>
          <w:szCs w:val="20"/>
        </w:rPr>
        <w:t>LIC. ALMA LUZ CRUZ MATEO</w:t>
      </w:r>
    </w:p>
    <w:p w14:paraId="69769F64" w14:textId="77777777" w:rsidR="00EB51C1" w:rsidRPr="00EB51C1" w:rsidRDefault="00EB51C1" w:rsidP="00EB51C1">
      <w:pPr>
        <w:spacing w:after="0" w:line="240" w:lineRule="auto"/>
        <w:ind w:left="-142" w:right="-232"/>
        <w:rPr>
          <w:rFonts w:ascii="Gotham Bold" w:hAnsi="Gotham Bold"/>
          <w:b/>
          <w:bCs/>
          <w:sz w:val="20"/>
          <w:szCs w:val="20"/>
        </w:rPr>
      </w:pPr>
      <w:r w:rsidRPr="00EB51C1">
        <w:rPr>
          <w:rFonts w:ascii="Gotham Bold" w:hAnsi="Gotham Bold"/>
          <w:b/>
          <w:bCs/>
          <w:sz w:val="20"/>
          <w:szCs w:val="20"/>
        </w:rPr>
        <w:t>SERVIDORA PÚBLICA HABILITADA SUPLENTE</w:t>
      </w:r>
    </w:p>
    <w:p w14:paraId="06CDB93E" w14:textId="77777777" w:rsidR="00EB51C1" w:rsidRPr="00EB51C1" w:rsidRDefault="00EB51C1" w:rsidP="00EB51C1">
      <w:pPr>
        <w:spacing w:after="0" w:line="240" w:lineRule="auto"/>
        <w:ind w:left="-142" w:right="-232"/>
        <w:rPr>
          <w:rFonts w:ascii="Gotham Bold" w:hAnsi="Gotham Bold"/>
          <w:b/>
          <w:bCs/>
          <w:sz w:val="20"/>
          <w:szCs w:val="20"/>
        </w:rPr>
      </w:pPr>
      <w:r w:rsidRPr="00EB51C1">
        <w:rPr>
          <w:rFonts w:ascii="Gotham Bold" w:hAnsi="Gotham Bold"/>
          <w:b/>
          <w:bCs/>
          <w:sz w:val="20"/>
          <w:szCs w:val="20"/>
        </w:rPr>
        <w:t>DE LA UNIDAD DE TRANSPARENCIA DEL SECRETARIADO</w:t>
      </w:r>
    </w:p>
    <w:p w14:paraId="7B4A0197" w14:textId="34FD7040" w:rsidR="00DA7E59" w:rsidRDefault="00EB51C1" w:rsidP="00EB51C1">
      <w:pPr>
        <w:spacing w:after="0" w:line="240" w:lineRule="auto"/>
        <w:ind w:left="-142" w:right="-232"/>
      </w:pPr>
      <w:r w:rsidRPr="00EB51C1">
        <w:rPr>
          <w:rFonts w:ascii="Gotham Bold" w:hAnsi="Gotham Bold"/>
          <w:b/>
          <w:bCs/>
          <w:sz w:val="20"/>
          <w:szCs w:val="20"/>
        </w:rPr>
        <w:t>EJECUTIVO DEL SISTEMA ESTATAL DE SEGURIDAD PÚBLICA</w:t>
      </w:r>
    </w:p>
    <w:sectPr w:rsidR="00DA7E59" w:rsidSect="00DA7E5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2" w:h="15842" w:code="119"/>
      <w:pgMar w:top="1701" w:right="1701" w:bottom="1276" w:left="1701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D72C92B" w14:textId="77777777" w:rsidR="005B0E30" w:rsidRDefault="005B0E30">
      <w:pPr>
        <w:spacing w:after="0" w:line="240" w:lineRule="auto"/>
      </w:pPr>
      <w:r>
        <w:separator/>
      </w:r>
    </w:p>
  </w:endnote>
  <w:endnote w:type="continuationSeparator" w:id="0">
    <w:p w14:paraId="1F83162D" w14:textId="77777777" w:rsidR="005B0E30" w:rsidRDefault="005B0E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Gotham Bold">
    <w:panose1 w:val="00000000000000000000"/>
    <w:charset w:val="00"/>
    <w:family w:val="modern"/>
    <w:notTrueType/>
    <w:pitch w:val="variable"/>
    <w:sig w:usb0="A00000FF" w:usb1="4000004A" w:usb2="00000000" w:usb3="00000000" w:csb0="0000000B" w:csb1="00000000"/>
  </w:font>
  <w:font w:name="Montserrat SemiBold">
    <w:panose1 w:val="00000000000000000000"/>
    <w:charset w:val="00"/>
    <w:family w:val="auto"/>
    <w:pitch w:val="variable"/>
    <w:sig w:usb0="A00002FF" w:usb1="4000207B" w:usb2="00000000" w:usb3="00000000" w:csb0="00000197" w:csb1="00000000"/>
  </w:font>
  <w:font w:name="Gotham">
    <w:panose1 w:val="02000504050000020004"/>
    <w:charset w:val="00"/>
    <w:family w:val="auto"/>
    <w:pitch w:val="variable"/>
    <w:sig w:usb0="800000A7" w:usb1="00000000" w:usb2="00000000" w:usb3="00000000" w:csb0="00000009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A3657D" w14:textId="77777777" w:rsidR="00DE1E1B" w:rsidRDefault="00DE1E1B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41C676" w14:textId="77777777" w:rsidR="00561BC0" w:rsidRDefault="00561BC0" w:rsidP="00013192">
    <w:pPr>
      <w:pStyle w:val="Sinespaciado"/>
    </w:pPr>
  </w:p>
  <w:p w14:paraId="29677E6D" w14:textId="77777777" w:rsidR="00561BC0" w:rsidRDefault="00561BC0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1AB80D" w14:textId="77777777" w:rsidR="00DE1E1B" w:rsidRDefault="00DE1E1B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E9DC839" w14:textId="77777777" w:rsidR="005B0E30" w:rsidRDefault="005B0E30">
      <w:pPr>
        <w:spacing w:after="0" w:line="240" w:lineRule="auto"/>
      </w:pPr>
      <w:r>
        <w:separator/>
      </w:r>
    </w:p>
  </w:footnote>
  <w:footnote w:type="continuationSeparator" w:id="0">
    <w:p w14:paraId="311A7CA3" w14:textId="77777777" w:rsidR="005B0E30" w:rsidRDefault="005B0E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E63C61" w14:textId="77777777" w:rsidR="00DE1E1B" w:rsidRDefault="00DE1E1B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E1CEA6" w14:textId="7BAB47AD" w:rsidR="00561BC0" w:rsidRDefault="00000000">
    <w:pPr>
      <w:pStyle w:val="Encabezado"/>
    </w:pPr>
    <w:sdt>
      <w:sdtPr>
        <w:id w:val="-902211317"/>
        <w:docPartObj>
          <w:docPartGallery w:val="Page Numbers (Margins)"/>
          <w:docPartUnique/>
        </w:docPartObj>
      </w:sdtPr>
      <w:sdtContent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64384" behindDoc="0" locked="0" layoutInCell="0" allowOverlap="1" wp14:anchorId="3313FCBA" wp14:editId="20D33A06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1891626134" name="Rectángulo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E72ADAD" w14:textId="77777777" w:rsidR="00561BC0" w:rsidRDefault="00000000">
                              <w:pPr>
                                <w:pStyle w:val="Piedepgina"/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  <w:lang w:val="es-ES"/>
                                </w:rPr>
                                <w:t>Página</w: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separate"/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  <w:lang w:val="es-ES"/>
                                </w:rPr>
                                <w:t>2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3313FCBA" id="Rectángulo 1" o:spid="_x0000_s1026" style="position:absolute;margin-left:0;margin-top:0;width:40.2pt;height:171.9pt;z-index:25166438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" o:allowincell="f" filled="f" stroked="f">
                  <v:textbox style="layout-flow:vertical;mso-layout-flow-alt:bottom-to-top;mso-fit-shape-to-text:t">
                    <w:txbxContent>
                      <w:p w14:paraId="5E72ADAD" w14:textId="77777777" w:rsidR="00561BC0" w:rsidRDefault="00000000">
                        <w:pPr>
                          <w:pStyle w:val="Piedepgina"/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  <w:lang w:val="es-ES"/>
                          </w:rPr>
                          <w:t>Página</w: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separate"/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  <w:lang w:val="es-ES"/>
                          </w:rPr>
                          <w:t>2</w:t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26C44D" w14:textId="77777777" w:rsidR="00DE1E1B" w:rsidRDefault="00DE1E1B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CD67780"/>
    <w:multiLevelType w:val="hybridMultilevel"/>
    <w:tmpl w:val="647A2EF6"/>
    <w:lvl w:ilvl="0" w:tplc="080A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num w:numId="1" w16cid:durableId="19550944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7E59"/>
    <w:rsid w:val="00151579"/>
    <w:rsid w:val="003429C2"/>
    <w:rsid w:val="003D07CA"/>
    <w:rsid w:val="004C26CA"/>
    <w:rsid w:val="00561BC0"/>
    <w:rsid w:val="005845FB"/>
    <w:rsid w:val="005B0E30"/>
    <w:rsid w:val="00665B6E"/>
    <w:rsid w:val="00927CB8"/>
    <w:rsid w:val="00C008CE"/>
    <w:rsid w:val="00CC3F64"/>
    <w:rsid w:val="00DA7E59"/>
    <w:rsid w:val="00DC60FC"/>
    <w:rsid w:val="00DE1E1B"/>
    <w:rsid w:val="00E05101"/>
    <w:rsid w:val="00EB51C1"/>
    <w:rsid w:val="00EE5E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2F24D47"/>
  <w15:chartTrackingRefBased/>
  <w15:docId w15:val="{58AD1474-E49E-4064-9C83-3719A6178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MX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7E59"/>
    <w:pPr>
      <w:spacing w:line="259" w:lineRule="auto"/>
    </w:pPr>
    <w:rPr>
      <w:kern w:val="0"/>
      <w:sz w:val="22"/>
      <w:szCs w:val="22"/>
    </w:rPr>
  </w:style>
  <w:style w:type="paragraph" w:styleId="Ttulo1">
    <w:name w:val="heading 1"/>
    <w:basedOn w:val="Normal"/>
    <w:next w:val="Normal"/>
    <w:link w:val="Ttulo1Car"/>
    <w:uiPriority w:val="9"/>
    <w:qFormat/>
    <w:rsid w:val="00DA7E5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DA7E5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DA7E5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DA7E5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DA7E5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DA7E5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DA7E5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DA7E5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DA7E5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DA7E5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DA7E5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DA7E5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DA7E59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DA7E59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DA7E59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DA7E59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DA7E59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DA7E59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DA7E5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DA7E5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DA7E5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DA7E5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DA7E5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DA7E59"/>
    <w:rPr>
      <w:i/>
      <w:iCs/>
      <w:color w:val="404040" w:themeColor="text1" w:themeTint="BF"/>
    </w:rPr>
  </w:style>
  <w:style w:type="paragraph" w:styleId="Prrafodelista">
    <w:name w:val="List Paragraph"/>
    <w:aliases w:val="Viñetas,lp1,List Paragraph1,Lista de nivel 1,4 Párrafo de lista,Figuras,Dot pt,No Spacing1,List Paragraph Char Char Char,Indicator Text,Numbered Para 1,DH1,Listas,Light Grid - Accent 31,Colorful List - Accent 11,Bullet 1"/>
    <w:basedOn w:val="Normal"/>
    <w:link w:val="PrrafodelistaCar"/>
    <w:uiPriority w:val="34"/>
    <w:qFormat/>
    <w:rsid w:val="00DA7E59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DA7E59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DA7E5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DA7E59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DA7E59"/>
    <w:rPr>
      <w:b/>
      <w:bCs/>
      <w:smallCaps/>
      <w:color w:val="0F4761" w:themeColor="accent1" w:themeShade="BF"/>
      <w:spacing w:val="5"/>
    </w:rPr>
  </w:style>
  <w:style w:type="paragraph" w:styleId="Encabezado">
    <w:name w:val="header"/>
    <w:basedOn w:val="Normal"/>
    <w:link w:val="EncabezadoCar"/>
    <w:uiPriority w:val="99"/>
    <w:unhideWhenUsed/>
    <w:rsid w:val="00DA7E5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A7E59"/>
    <w:rPr>
      <w:kern w:val="0"/>
      <w:sz w:val="22"/>
      <w:szCs w:val="22"/>
    </w:rPr>
  </w:style>
  <w:style w:type="paragraph" w:styleId="Piedepgina">
    <w:name w:val="footer"/>
    <w:basedOn w:val="Normal"/>
    <w:link w:val="PiedepginaCar"/>
    <w:uiPriority w:val="99"/>
    <w:unhideWhenUsed/>
    <w:rsid w:val="00DA7E5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A7E59"/>
    <w:rPr>
      <w:kern w:val="0"/>
      <w:sz w:val="22"/>
      <w:szCs w:val="22"/>
    </w:rPr>
  </w:style>
  <w:style w:type="paragraph" w:styleId="Sinespaciado">
    <w:name w:val="No Spacing"/>
    <w:uiPriority w:val="1"/>
    <w:qFormat/>
    <w:rsid w:val="00DA7E59"/>
    <w:pPr>
      <w:spacing w:after="0" w:line="240" w:lineRule="auto"/>
    </w:pPr>
    <w:rPr>
      <w:kern w:val="0"/>
      <w:sz w:val="22"/>
      <w:szCs w:val="22"/>
    </w:rPr>
  </w:style>
  <w:style w:type="character" w:styleId="Hipervnculo">
    <w:name w:val="Hyperlink"/>
    <w:basedOn w:val="Fuentedeprrafopredeter"/>
    <w:uiPriority w:val="99"/>
    <w:unhideWhenUsed/>
    <w:rsid w:val="00DA7E59"/>
    <w:rPr>
      <w:color w:val="467886" w:themeColor="hyperlink"/>
      <w:u w:val="single"/>
    </w:rPr>
  </w:style>
  <w:style w:type="character" w:customStyle="1" w:styleId="PrrafodelistaCar">
    <w:name w:val="Párrafo de lista Car"/>
    <w:aliases w:val="Viñetas Car,lp1 Car,List Paragraph1 Car,Lista de nivel 1 Car,4 Párrafo de lista Car,Figuras Car,Dot pt Car,No Spacing1 Car,List Paragraph Char Char Char Car,Indicator Text Car,Numbered Para 1 Car,DH1 Car,Listas Car,Bullet 1 Car"/>
    <w:basedOn w:val="Fuentedeprrafopredeter"/>
    <w:link w:val="Prrafodelista"/>
    <w:uiPriority w:val="34"/>
    <w:qFormat/>
    <w:rsid w:val="00DA7E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1464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2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0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2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9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ssem@itaipem.org.mx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4</Pages>
  <Words>1681</Words>
  <Characters>9248</Characters>
  <Application>Microsoft Office Word</Application>
  <DocSecurity>0</DocSecurity>
  <Lines>77</Lines>
  <Paragraphs>21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LUZ CRUZ MATEO</dc:creator>
  <cp:keywords/>
  <dc:description/>
  <cp:lastModifiedBy>ALMA LUZ CRUZ MATEO</cp:lastModifiedBy>
  <cp:revision>7</cp:revision>
  <cp:lastPrinted>2024-08-30T21:45:00Z</cp:lastPrinted>
  <dcterms:created xsi:type="dcterms:W3CDTF">2024-08-29T16:08:00Z</dcterms:created>
  <dcterms:modified xsi:type="dcterms:W3CDTF">2024-09-11T15:39:00Z</dcterms:modified>
</cp:coreProperties>
</file>